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AC60F" w14:textId="77777777" w:rsidR="001439EA" w:rsidRPr="00687B0B" w:rsidRDefault="001439EA" w:rsidP="00590E44">
      <w:pPr>
        <w:ind w:left="3969"/>
        <w:jc w:val="both"/>
        <w:rPr>
          <w:rFonts w:ascii="Arial" w:hAnsi="Arial" w:cs="Arial"/>
          <w:b/>
          <w:lang w:val="es-MX"/>
        </w:rPr>
      </w:pPr>
    </w:p>
    <w:p w14:paraId="63E31C20" w14:textId="742188FD" w:rsidR="00590E44" w:rsidRPr="00687B0B" w:rsidRDefault="00590E44" w:rsidP="00590E44">
      <w:pPr>
        <w:ind w:left="3969"/>
        <w:jc w:val="both"/>
        <w:rPr>
          <w:rFonts w:ascii="Arial" w:hAnsi="Arial" w:cs="Arial"/>
          <w:shd w:val="clear" w:color="auto" w:fill="FFFFFF"/>
          <w:lang w:val="es-MX"/>
        </w:rPr>
      </w:pPr>
      <w:r w:rsidRPr="00687B0B">
        <w:rPr>
          <w:rFonts w:ascii="Arial" w:hAnsi="Arial" w:cs="Arial"/>
          <w:b/>
          <w:lang w:val="es-MX"/>
        </w:rPr>
        <w:t xml:space="preserve">COMISIÓN PERMANENTE DE PUNTOS CONSTITUCIONALES Y GOBERNACIÓN. </w:t>
      </w:r>
      <w:r w:rsidRPr="00687B0B">
        <w:rPr>
          <w:rFonts w:ascii="Arial" w:hAnsi="Arial" w:cs="Arial"/>
          <w:lang w:val="es-MX"/>
        </w:rPr>
        <w:t>DIPUTADAS Y</w:t>
      </w:r>
      <w:r w:rsidRPr="00687B0B">
        <w:rPr>
          <w:rFonts w:ascii="Arial" w:hAnsi="Arial" w:cs="Arial"/>
          <w:b/>
          <w:lang w:val="es-MX"/>
        </w:rPr>
        <w:t xml:space="preserve"> </w:t>
      </w:r>
      <w:r w:rsidRPr="00687B0B">
        <w:rPr>
          <w:rFonts w:ascii="Arial" w:hAnsi="Arial" w:cs="Arial"/>
          <w:lang w:val="es-MX"/>
        </w:rPr>
        <w:t>DIPUTADOS:</w:t>
      </w:r>
      <w:r w:rsidRPr="00687B0B">
        <w:rPr>
          <w:rFonts w:ascii="Arial" w:hAnsi="Arial" w:cs="Arial"/>
          <w:shd w:val="clear" w:color="auto" w:fill="FFFFFF"/>
          <w:lang w:val="es-MX"/>
        </w:rPr>
        <w:t xml:space="preserve"> CARMEN GUADALUPE GON</w:t>
      </w:r>
      <w:r w:rsidR="00204B5C" w:rsidRPr="00687B0B">
        <w:rPr>
          <w:rFonts w:ascii="Arial" w:hAnsi="Arial" w:cs="Arial"/>
          <w:shd w:val="clear" w:color="auto" w:fill="FFFFFF"/>
          <w:lang w:val="es-MX"/>
        </w:rPr>
        <w:t>ZÁLEZ MARTÍN, ALEJANDRA DE LOS Á</w:t>
      </w:r>
      <w:r w:rsidRPr="00687B0B">
        <w:rPr>
          <w:rFonts w:ascii="Arial" w:hAnsi="Arial" w:cs="Arial"/>
          <w:shd w:val="clear" w:color="auto" w:fill="FFFFFF"/>
          <w:lang w:val="es-MX"/>
        </w:rPr>
        <w:t xml:space="preserve">NGELES NOVELO SEGURA, GASPAR ARMANDO QUINTAL PARRA, JESÚS EFRÉN PÉREZ BALLOTE, VICTOR HUGO LOZANO POVEDA, DAFNE CELINA LÓPEZ OSORIO, KARLA VANESSA SALAZAR GONZÁLEZ, JOSÉ CRESCENCIO GUTIÉRREZ GONZÁLEZ Y </w:t>
      </w:r>
      <w:r w:rsidR="00AD345B" w:rsidRPr="00687B0B">
        <w:rPr>
          <w:rFonts w:ascii="Arial" w:hAnsi="Arial" w:cs="Arial"/>
          <w:shd w:val="clear" w:color="auto" w:fill="FFFFFF"/>
          <w:lang w:val="es-MX"/>
        </w:rPr>
        <w:t>GABRIELA GONZÁ</w:t>
      </w:r>
      <w:r w:rsidR="006A6BB6" w:rsidRPr="00687B0B">
        <w:rPr>
          <w:rFonts w:ascii="Arial" w:hAnsi="Arial" w:cs="Arial"/>
          <w:shd w:val="clear" w:color="auto" w:fill="FFFFFF"/>
          <w:lang w:val="es-MX"/>
        </w:rPr>
        <w:t>LEZ OJEDA</w:t>
      </w:r>
      <w:r w:rsidRPr="00687B0B">
        <w:rPr>
          <w:rFonts w:ascii="Arial" w:hAnsi="Arial" w:cs="Arial"/>
          <w:shd w:val="clear" w:color="auto" w:fill="FFFFFF"/>
          <w:lang w:val="es-MX"/>
        </w:rPr>
        <w:t xml:space="preserve">. - - - - - - </w:t>
      </w:r>
      <w:r w:rsidR="00AD345B" w:rsidRPr="00687B0B">
        <w:rPr>
          <w:rFonts w:ascii="Arial" w:hAnsi="Arial" w:cs="Arial"/>
          <w:shd w:val="clear" w:color="auto" w:fill="FFFFFF"/>
          <w:lang w:val="es-MX"/>
        </w:rPr>
        <w:t>- - - - - - - - - - - -</w:t>
      </w:r>
    </w:p>
    <w:p w14:paraId="1ABAEE64" w14:textId="77777777" w:rsidR="00590E44" w:rsidRPr="00687B0B" w:rsidRDefault="00590E44" w:rsidP="00670A8B">
      <w:pPr>
        <w:spacing w:line="360" w:lineRule="auto"/>
        <w:ind w:left="3686"/>
        <w:jc w:val="both"/>
        <w:rPr>
          <w:rFonts w:ascii="Arial" w:hAnsi="Arial" w:cs="Arial"/>
          <w:shd w:val="clear" w:color="auto" w:fill="FFFFFF"/>
          <w:lang w:val="es-MX"/>
        </w:rPr>
      </w:pPr>
    </w:p>
    <w:p w14:paraId="2DDD2975" w14:textId="77777777" w:rsidR="001439EA" w:rsidRPr="00687B0B" w:rsidRDefault="001439EA" w:rsidP="00670A8B">
      <w:pPr>
        <w:spacing w:line="360" w:lineRule="auto"/>
        <w:jc w:val="both"/>
        <w:rPr>
          <w:rFonts w:ascii="Arial" w:hAnsi="Arial" w:cs="Arial"/>
          <w:b/>
          <w:lang w:val="es-MX"/>
        </w:rPr>
      </w:pPr>
    </w:p>
    <w:p w14:paraId="105821FC" w14:textId="77777777" w:rsidR="00590E44" w:rsidRPr="00687B0B" w:rsidRDefault="00590E44" w:rsidP="00670A8B">
      <w:pPr>
        <w:spacing w:line="360" w:lineRule="auto"/>
        <w:jc w:val="both"/>
        <w:rPr>
          <w:rFonts w:ascii="Arial" w:hAnsi="Arial" w:cs="Arial"/>
          <w:b/>
          <w:lang w:val="es-MX"/>
        </w:rPr>
      </w:pPr>
      <w:r w:rsidRPr="00687B0B">
        <w:rPr>
          <w:rFonts w:ascii="Arial" w:hAnsi="Arial" w:cs="Arial"/>
          <w:b/>
          <w:lang w:val="es-MX"/>
        </w:rPr>
        <w:t>HONORABLE CONGRESO DEL ESTADO</w:t>
      </w:r>
      <w:r w:rsidR="003161AB" w:rsidRPr="00687B0B">
        <w:rPr>
          <w:rFonts w:ascii="Arial" w:hAnsi="Arial" w:cs="Arial"/>
          <w:b/>
          <w:lang w:val="es-MX"/>
        </w:rPr>
        <w:t>.</w:t>
      </w:r>
    </w:p>
    <w:p w14:paraId="57A71493" w14:textId="77777777" w:rsidR="0097275A" w:rsidRPr="00687B0B" w:rsidRDefault="0097275A" w:rsidP="00670A8B">
      <w:pPr>
        <w:tabs>
          <w:tab w:val="left" w:pos="1923"/>
        </w:tabs>
        <w:spacing w:line="360" w:lineRule="auto"/>
        <w:rPr>
          <w:rFonts w:ascii="Arial" w:eastAsia="Arial" w:hAnsi="Arial" w:cs="Arial"/>
          <w:b/>
          <w:sz w:val="21"/>
          <w:szCs w:val="21"/>
        </w:rPr>
      </w:pPr>
    </w:p>
    <w:p w14:paraId="62A8FCDC" w14:textId="7EE10136" w:rsidR="00540D41" w:rsidRPr="00687B0B" w:rsidRDefault="00204B5C" w:rsidP="00835F63">
      <w:pPr>
        <w:spacing w:line="360" w:lineRule="auto"/>
        <w:jc w:val="both"/>
        <w:rPr>
          <w:rFonts w:ascii="Arial" w:hAnsi="Arial" w:cs="Arial"/>
          <w:lang w:val="es-MX"/>
        </w:rPr>
      </w:pPr>
      <w:r w:rsidRPr="00687B0B">
        <w:rPr>
          <w:rFonts w:ascii="Arial" w:hAnsi="Arial" w:cs="Arial"/>
          <w:lang w:val="es-MX"/>
        </w:rPr>
        <w:t>En</w:t>
      </w:r>
      <w:r w:rsidR="00B81C58" w:rsidRPr="00687B0B">
        <w:rPr>
          <w:rFonts w:ascii="Arial" w:hAnsi="Arial" w:cs="Arial"/>
          <w:lang w:val="es-MX"/>
        </w:rPr>
        <w:t xml:space="preserve"> sesión de Diputación Permanente de fecha 16 de </w:t>
      </w:r>
      <w:r w:rsidR="00CF79A8" w:rsidRPr="00687B0B">
        <w:rPr>
          <w:rFonts w:ascii="Arial" w:hAnsi="Arial" w:cs="Arial"/>
          <w:lang w:val="es-MX"/>
        </w:rPr>
        <w:t>agosto</w:t>
      </w:r>
      <w:r w:rsidR="00B81C58" w:rsidRPr="00687B0B">
        <w:rPr>
          <w:rFonts w:ascii="Arial" w:hAnsi="Arial" w:cs="Arial"/>
          <w:lang w:val="es-MX"/>
        </w:rPr>
        <w:t xml:space="preserve"> del año en curso, se turnó a esta Comisión Permanente de Puntos Constitucionales y Gobernación, </w:t>
      </w:r>
      <w:r w:rsidR="0001327D" w:rsidRPr="00687B0B">
        <w:rPr>
          <w:rFonts w:ascii="Arial" w:hAnsi="Arial" w:cs="Arial"/>
          <w:lang w:val="es-MX"/>
        </w:rPr>
        <w:t xml:space="preserve">el </w:t>
      </w:r>
      <w:r w:rsidR="009350D1" w:rsidRPr="00687B0B">
        <w:rPr>
          <w:rFonts w:ascii="Arial" w:hAnsi="Arial" w:cs="Arial"/>
          <w:lang w:val="es-MX"/>
        </w:rPr>
        <w:t>oficio número ACT/505</w:t>
      </w:r>
      <w:r w:rsidR="0001327D" w:rsidRPr="00687B0B">
        <w:rPr>
          <w:rFonts w:ascii="Arial" w:hAnsi="Arial" w:cs="Arial"/>
          <w:lang w:val="es-MX"/>
        </w:rPr>
        <w:t>/2024, signado por el Licenciado José de Jesús Poot Cervantes, Actuario del Tribunal Electoral del Estado de Yucatán, relativo al Recurso de Inconformidad marcado con el número de Expediente RIN-0</w:t>
      </w:r>
      <w:r w:rsidR="009350D1" w:rsidRPr="00687B0B">
        <w:rPr>
          <w:rFonts w:ascii="Arial" w:hAnsi="Arial" w:cs="Arial"/>
          <w:lang w:val="es-MX"/>
        </w:rPr>
        <w:t>23</w:t>
      </w:r>
      <w:r w:rsidR="0001327D" w:rsidRPr="00687B0B">
        <w:rPr>
          <w:rFonts w:ascii="Arial" w:hAnsi="Arial" w:cs="Arial"/>
          <w:lang w:val="es-MX"/>
        </w:rPr>
        <w:t xml:space="preserve">/2024 y acumulados, en el que notifica la sentencia de fecha 12 de agosto de 2024, dictada por el pleno del Tribunal Electoral del Estado de Yucatán, por el que se declara la nulidad de la elección de integrantes del Ayuntamiento de </w:t>
      </w:r>
      <w:r w:rsidR="00C15317" w:rsidRPr="00687B0B">
        <w:rPr>
          <w:rFonts w:ascii="Arial" w:hAnsi="Arial" w:cs="Arial"/>
          <w:lang w:val="es-MX"/>
        </w:rPr>
        <w:t>Izamal</w:t>
      </w:r>
      <w:r w:rsidR="00E85E3C" w:rsidRPr="00687B0B">
        <w:rPr>
          <w:rFonts w:ascii="Arial" w:hAnsi="Arial" w:cs="Arial"/>
          <w:lang w:val="es-MX"/>
        </w:rPr>
        <w:t>, Yucatán.</w:t>
      </w:r>
    </w:p>
    <w:p w14:paraId="670C14F2" w14:textId="77777777" w:rsidR="00E85E3C" w:rsidRPr="00687B0B" w:rsidRDefault="00E85E3C" w:rsidP="00835F63">
      <w:pPr>
        <w:spacing w:line="360" w:lineRule="auto"/>
        <w:jc w:val="both"/>
        <w:rPr>
          <w:rFonts w:ascii="Arial" w:hAnsi="Arial" w:cs="Arial"/>
          <w:lang w:val="es-MX"/>
        </w:rPr>
      </w:pPr>
    </w:p>
    <w:p w14:paraId="7E34835E" w14:textId="34DB2200" w:rsidR="00E85E3C" w:rsidRPr="00687B0B" w:rsidRDefault="00E85E3C" w:rsidP="00E85E3C">
      <w:pPr>
        <w:spacing w:line="360" w:lineRule="auto"/>
        <w:ind w:firstLine="709"/>
        <w:jc w:val="both"/>
        <w:rPr>
          <w:rFonts w:ascii="Arial" w:hAnsi="Arial" w:cs="Arial"/>
        </w:rPr>
      </w:pPr>
      <w:r w:rsidRPr="00687B0B">
        <w:rPr>
          <w:rFonts w:ascii="Arial" w:hAnsi="Arial" w:cs="Arial"/>
        </w:rPr>
        <w:t xml:space="preserve">En tal sentido, las diputadas y diputados integrantes de esta comisión legislativa, en los trabajos de estudio y análisis de </w:t>
      </w:r>
      <w:r w:rsidR="00CF79A8" w:rsidRPr="00687B0B">
        <w:rPr>
          <w:rFonts w:ascii="Arial" w:hAnsi="Arial" w:cs="Arial"/>
        </w:rPr>
        <w:t>dicho tema</w:t>
      </w:r>
      <w:r w:rsidRPr="00687B0B">
        <w:rPr>
          <w:rFonts w:ascii="Arial" w:hAnsi="Arial" w:cs="Arial"/>
        </w:rPr>
        <w:t>, tomamos en consideración los siguientes,</w:t>
      </w:r>
    </w:p>
    <w:p w14:paraId="3FA0AACE" w14:textId="77777777" w:rsidR="00E85E3C" w:rsidRPr="00687B0B" w:rsidRDefault="00E85E3C" w:rsidP="00670A8B">
      <w:pPr>
        <w:pStyle w:val="Sangradetextonormal"/>
        <w:spacing w:before="0" w:line="360" w:lineRule="auto"/>
        <w:jc w:val="center"/>
        <w:rPr>
          <w:rFonts w:cs="Arial"/>
          <w:sz w:val="24"/>
        </w:rPr>
      </w:pPr>
    </w:p>
    <w:p w14:paraId="041A07FB" w14:textId="77777777" w:rsidR="0001327D" w:rsidRPr="00687B0B" w:rsidRDefault="0001327D" w:rsidP="00670A8B">
      <w:pPr>
        <w:pStyle w:val="Sangradetextonormal"/>
        <w:spacing w:before="0" w:line="360" w:lineRule="auto"/>
        <w:jc w:val="center"/>
        <w:rPr>
          <w:rFonts w:cs="Arial"/>
          <w:sz w:val="24"/>
        </w:rPr>
      </w:pPr>
    </w:p>
    <w:p w14:paraId="75B0E1CD" w14:textId="77777777" w:rsidR="0001327D" w:rsidRPr="00687B0B" w:rsidRDefault="0001327D" w:rsidP="00670A8B">
      <w:pPr>
        <w:pStyle w:val="Sangradetextonormal"/>
        <w:spacing w:before="0" w:line="360" w:lineRule="auto"/>
        <w:jc w:val="center"/>
        <w:rPr>
          <w:rFonts w:cs="Arial"/>
          <w:sz w:val="24"/>
        </w:rPr>
      </w:pPr>
    </w:p>
    <w:p w14:paraId="0BBD3A7C" w14:textId="77777777" w:rsidR="00590E44" w:rsidRPr="00687B0B" w:rsidRDefault="00590E44" w:rsidP="00670A8B">
      <w:pPr>
        <w:pStyle w:val="Sangradetextonormal"/>
        <w:spacing w:before="0" w:line="360" w:lineRule="auto"/>
        <w:jc w:val="center"/>
        <w:rPr>
          <w:rFonts w:cs="Arial"/>
          <w:sz w:val="24"/>
        </w:rPr>
      </w:pPr>
      <w:r w:rsidRPr="00687B0B">
        <w:rPr>
          <w:rFonts w:cs="Arial"/>
          <w:sz w:val="24"/>
        </w:rPr>
        <w:lastRenderedPageBreak/>
        <w:t>A N T E C E D E N T E S</w:t>
      </w:r>
    </w:p>
    <w:p w14:paraId="695754E0" w14:textId="77777777" w:rsidR="0097275A" w:rsidRPr="00687B0B" w:rsidRDefault="0097275A" w:rsidP="00F25538">
      <w:pPr>
        <w:tabs>
          <w:tab w:val="left" w:pos="1923"/>
        </w:tabs>
        <w:spacing w:line="360" w:lineRule="auto"/>
        <w:rPr>
          <w:rFonts w:ascii="Arial" w:eastAsia="Arial" w:hAnsi="Arial" w:cs="Arial"/>
          <w:b/>
          <w:sz w:val="21"/>
          <w:szCs w:val="21"/>
        </w:rPr>
      </w:pPr>
    </w:p>
    <w:p w14:paraId="65A5707E" w14:textId="154A3928" w:rsidR="00835F63" w:rsidRPr="00687B0B" w:rsidRDefault="00835F63" w:rsidP="00835F63">
      <w:pPr>
        <w:spacing w:line="360" w:lineRule="auto"/>
        <w:jc w:val="both"/>
        <w:rPr>
          <w:rFonts w:ascii="Arial" w:hAnsi="Arial"/>
        </w:rPr>
      </w:pPr>
      <w:r w:rsidRPr="00687B0B">
        <w:rPr>
          <w:rFonts w:ascii="Arial" w:hAnsi="Arial"/>
          <w:b/>
        </w:rPr>
        <w:t>PRIMERO.</w:t>
      </w:r>
      <w:r w:rsidR="002538C0" w:rsidRPr="00687B0B">
        <w:rPr>
          <w:rFonts w:ascii="Arial" w:hAnsi="Arial"/>
        </w:rPr>
        <w:t xml:space="preserve"> El pasado 2</w:t>
      </w:r>
      <w:r w:rsidRPr="00687B0B">
        <w:rPr>
          <w:rFonts w:ascii="Arial" w:hAnsi="Arial"/>
        </w:rPr>
        <w:t xml:space="preserve"> de junio del presente año, se llevó a cabo la jornada electoral</w:t>
      </w:r>
      <w:r w:rsidR="00B81BBA" w:rsidRPr="00687B0B">
        <w:rPr>
          <w:rFonts w:ascii="Arial" w:hAnsi="Arial"/>
        </w:rPr>
        <w:t xml:space="preserve"> tanto federal como estatal</w:t>
      </w:r>
      <w:r w:rsidRPr="00687B0B">
        <w:rPr>
          <w:rFonts w:ascii="Arial" w:hAnsi="Arial"/>
        </w:rPr>
        <w:t xml:space="preserve"> para elegir</w:t>
      </w:r>
      <w:r w:rsidR="00B81BBA" w:rsidRPr="00687B0B">
        <w:rPr>
          <w:rFonts w:ascii="Arial" w:hAnsi="Arial"/>
        </w:rPr>
        <w:t xml:space="preserve"> la presidencia de la República, a los integrantes del Congreso de la Unión, a la gubernatura estatal, a los integrantes del Congreso del Estado, así como </w:t>
      </w:r>
      <w:r w:rsidRPr="00687B0B">
        <w:rPr>
          <w:rFonts w:ascii="Arial" w:hAnsi="Arial"/>
        </w:rPr>
        <w:t xml:space="preserve">a </w:t>
      </w:r>
      <w:r w:rsidR="00B81BBA" w:rsidRPr="00687B0B">
        <w:rPr>
          <w:rFonts w:ascii="Arial" w:hAnsi="Arial"/>
        </w:rPr>
        <w:t>la</w:t>
      </w:r>
      <w:r w:rsidRPr="00687B0B">
        <w:rPr>
          <w:rFonts w:ascii="Arial" w:hAnsi="Arial"/>
        </w:rPr>
        <w:t>s</w:t>
      </w:r>
      <w:r w:rsidR="00B81BBA" w:rsidRPr="00687B0B">
        <w:rPr>
          <w:rFonts w:ascii="Arial" w:hAnsi="Arial"/>
        </w:rPr>
        <w:t xml:space="preserve"> y los</w:t>
      </w:r>
      <w:r w:rsidRPr="00687B0B">
        <w:rPr>
          <w:rFonts w:ascii="Arial" w:hAnsi="Arial"/>
        </w:rPr>
        <w:t xml:space="preserve"> r</w:t>
      </w:r>
      <w:r w:rsidR="00B81BBA" w:rsidRPr="00687B0B">
        <w:rPr>
          <w:rFonts w:ascii="Arial" w:hAnsi="Arial"/>
        </w:rPr>
        <w:t>egidore</w:t>
      </w:r>
      <w:r w:rsidRPr="00687B0B">
        <w:rPr>
          <w:rFonts w:ascii="Arial" w:hAnsi="Arial"/>
        </w:rPr>
        <w:t>s integrantes de los ayuntamientos</w:t>
      </w:r>
      <w:r w:rsidR="00B81BBA" w:rsidRPr="00687B0B">
        <w:rPr>
          <w:rFonts w:ascii="Arial" w:hAnsi="Arial"/>
        </w:rPr>
        <w:t>, éstos últimos</w:t>
      </w:r>
      <w:r w:rsidRPr="00687B0B">
        <w:rPr>
          <w:rFonts w:ascii="Arial" w:hAnsi="Arial"/>
        </w:rPr>
        <w:t xml:space="preserve"> para el período constitucional correspondiente al 202</w:t>
      </w:r>
      <w:r w:rsidR="00B81BBA" w:rsidRPr="00687B0B">
        <w:rPr>
          <w:rFonts w:ascii="Arial" w:hAnsi="Arial"/>
        </w:rPr>
        <w:t>4</w:t>
      </w:r>
      <w:r w:rsidRPr="00687B0B">
        <w:rPr>
          <w:rFonts w:ascii="Arial" w:hAnsi="Arial"/>
        </w:rPr>
        <w:t>-202</w:t>
      </w:r>
      <w:r w:rsidR="00B81BBA" w:rsidRPr="00687B0B">
        <w:rPr>
          <w:rFonts w:ascii="Arial" w:hAnsi="Arial"/>
        </w:rPr>
        <w:t>7</w:t>
      </w:r>
      <w:r w:rsidRPr="00687B0B">
        <w:rPr>
          <w:rFonts w:ascii="Arial" w:hAnsi="Arial"/>
        </w:rPr>
        <w:t xml:space="preserve">. </w:t>
      </w:r>
    </w:p>
    <w:p w14:paraId="16D97F8C" w14:textId="77777777" w:rsidR="00835F63" w:rsidRPr="00687B0B" w:rsidRDefault="00835F63" w:rsidP="00835F63">
      <w:pPr>
        <w:spacing w:line="360" w:lineRule="auto"/>
        <w:jc w:val="both"/>
        <w:rPr>
          <w:rFonts w:ascii="Arial" w:hAnsi="Arial"/>
          <w:b/>
        </w:rPr>
      </w:pPr>
    </w:p>
    <w:p w14:paraId="2B01CC43" w14:textId="66AD9D13" w:rsidR="001110A0" w:rsidRPr="00687B0B" w:rsidRDefault="00835F63" w:rsidP="001110A0">
      <w:pPr>
        <w:spacing w:line="360" w:lineRule="auto"/>
        <w:jc w:val="both"/>
        <w:rPr>
          <w:rFonts w:ascii="Arial" w:hAnsi="Arial"/>
        </w:rPr>
      </w:pPr>
      <w:r w:rsidRPr="00687B0B">
        <w:rPr>
          <w:rFonts w:ascii="Arial" w:hAnsi="Arial"/>
          <w:b/>
        </w:rPr>
        <w:t>SEGUNDO.</w:t>
      </w:r>
      <w:r w:rsidRPr="00687B0B">
        <w:rPr>
          <w:rFonts w:ascii="Arial" w:hAnsi="Arial"/>
        </w:rPr>
        <w:t xml:space="preserve"> </w:t>
      </w:r>
      <w:r w:rsidR="001110A0" w:rsidRPr="00687B0B">
        <w:rPr>
          <w:rFonts w:ascii="Arial" w:hAnsi="Arial"/>
        </w:rPr>
        <w:t>En fecha 5 de junio, el Consejo Municipal Electoral de Izamal, Yucatán realizó el cómputo municipal para la elección de regidorías por el principio de mayoría relativa y representación proporcional del Ayuntamiento de Izamal, Yucatán, teniendo como resultado ganador en votación mayoritaria a la can</w:t>
      </w:r>
      <w:r w:rsidR="00C87259" w:rsidRPr="00687B0B">
        <w:rPr>
          <w:rFonts w:ascii="Arial" w:hAnsi="Arial"/>
        </w:rPr>
        <w:t>didatura común conformada por los</w:t>
      </w:r>
      <w:r w:rsidR="001110A0" w:rsidRPr="00687B0B">
        <w:rPr>
          <w:rFonts w:ascii="Arial" w:hAnsi="Arial"/>
        </w:rPr>
        <w:t xml:space="preserve"> Partido</w:t>
      </w:r>
      <w:r w:rsidR="00C87259" w:rsidRPr="00687B0B">
        <w:rPr>
          <w:rFonts w:ascii="Arial" w:hAnsi="Arial"/>
        </w:rPr>
        <w:t>s</w:t>
      </w:r>
      <w:r w:rsidR="001110A0" w:rsidRPr="00687B0B">
        <w:rPr>
          <w:rFonts w:ascii="Arial" w:hAnsi="Arial"/>
        </w:rPr>
        <w:t xml:space="preserve"> Acción Nacional y Partido Revolucionario Institucional.</w:t>
      </w:r>
    </w:p>
    <w:p w14:paraId="3B49FB0F" w14:textId="77777777" w:rsidR="00835F63" w:rsidRPr="00687B0B" w:rsidRDefault="00835F63" w:rsidP="00835F63">
      <w:pPr>
        <w:spacing w:line="360" w:lineRule="auto"/>
        <w:jc w:val="both"/>
        <w:rPr>
          <w:rFonts w:ascii="Arial" w:hAnsi="Arial"/>
        </w:rPr>
      </w:pPr>
    </w:p>
    <w:p w14:paraId="2A34DB92" w14:textId="25FB6162" w:rsidR="00540387" w:rsidRPr="00687B0B" w:rsidRDefault="00FB5EC6" w:rsidP="00835F63">
      <w:pPr>
        <w:spacing w:line="360" w:lineRule="auto"/>
        <w:jc w:val="both"/>
        <w:rPr>
          <w:rFonts w:ascii="Arial" w:hAnsi="Arial"/>
        </w:rPr>
      </w:pPr>
      <w:r w:rsidRPr="00687B0B">
        <w:rPr>
          <w:rFonts w:ascii="Arial" w:hAnsi="Arial"/>
          <w:b/>
        </w:rPr>
        <w:t>TERCERO</w:t>
      </w:r>
      <w:r w:rsidR="00835F63" w:rsidRPr="00687B0B">
        <w:rPr>
          <w:rFonts w:ascii="Arial" w:hAnsi="Arial"/>
          <w:b/>
        </w:rPr>
        <w:t>.</w:t>
      </w:r>
      <w:r w:rsidR="00835F63" w:rsidRPr="00687B0B">
        <w:rPr>
          <w:rFonts w:ascii="Arial" w:hAnsi="Arial"/>
        </w:rPr>
        <w:t xml:space="preserve"> </w:t>
      </w:r>
      <w:r w:rsidR="001110A0" w:rsidRPr="00687B0B">
        <w:rPr>
          <w:rFonts w:ascii="Arial" w:hAnsi="Arial"/>
        </w:rPr>
        <w:t>En fecha 8 de junio del presente año, el Partido de Morena, promovió dicho recurso de inconformidad, en contra de los resultados del cómputo de la elección del Ayuntamiento de Izamal, Yucatán.</w:t>
      </w:r>
    </w:p>
    <w:p w14:paraId="2B4C7D49" w14:textId="77777777" w:rsidR="00540387" w:rsidRPr="00687B0B" w:rsidRDefault="00540387" w:rsidP="00835F63">
      <w:pPr>
        <w:spacing w:line="360" w:lineRule="auto"/>
        <w:jc w:val="both"/>
        <w:rPr>
          <w:rFonts w:ascii="Arial" w:hAnsi="Arial"/>
        </w:rPr>
      </w:pPr>
    </w:p>
    <w:p w14:paraId="1D993305" w14:textId="2207C230" w:rsidR="00DD5607" w:rsidRPr="00687B0B" w:rsidRDefault="00540387" w:rsidP="00835F63">
      <w:pPr>
        <w:spacing w:line="360" w:lineRule="auto"/>
        <w:jc w:val="both"/>
        <w:rPr>
          <w:rFonts w:ascii="Arial" w:hAnsi="Arial" w:cs="Arial"/>
          <w:bCs/>
        </w:rPr>
      </w:pPr>
      <w:r w:rsidRPr="00687B0B">
        <w:rPr>
          <w:rFonts w:ascii="Arial" w:hAnsi="Arial"/>
          <w:b/>
        </w:rPr>
        <w:t xml:space="preserve">CUARTO. </w:t>
      </w:r>
      <w:r w:rsidR="001110A0" w:rsidRPr="00687B0B">
        <w:rPr>
          <w:rFonts w:ascii="Arial" w:hAnsi="Arial"/>
        </w:rPr>
        <w:t xml:space="preserve">El citado recurso de inconformidad presentado, fue integrado bajo el número de expediente </w:t>
      </w:r>
      <w:r w:rsidR="001110A0" w:rsidRPr="00687B0B">
        <w:rPr>
          <w:rFonts w:ascii="Arial" w:hAnsi="Arial" w:cs="Arial"/>
          <w:lang w:val="es-MX"/>
        </w:rPr>
        <w:t xml:space="preserve">RIN-023/2024 </w:t>
      </w:r>
      <w:r w:rsidR="001110A0" w:rsidRPr="00687B0B">
        <w:rPr>
          <w:rFonts w:ascii="Arial" w:hAnsi="Arial" w:cs="Arial"/>
          <w:bCs/>
        </w:rPr>
        <w:t xml:space="preserve">del Tribunal Electoral del Estado de Yucatán, quien en fecha </w:t>
      </w:r>
      <w:r w:rsidR="001110A0" w:rsidRPr="00687B0B">
        <w:rPr>
          <w:rFonts w:ascii="Arial" w:hAnsi="Arial"/>
        </w:rPr>
        <w:t xml:space="preserve">12 de agosto del año en curso </w:t>
      </w:r>
      <w:r w:rsidR="001110A0" w:rsidRPr="00687B0B">
        <w:rPr>
          <w:rFonts w:ascii="Arial" w:hAnsi="Arial" w:cs="Arial"/>
          <w:bCs/>
        </w:rPr>
        <w:t>resolvió declarar la nulidad de la elección de integrantes del citado Ayuntamiento, celebrada en la jornada electoral del día 2 de junio de esta anualidad, y en consecuencia revocó la declaración de validez de la elección y el otorgamiento de las constancias de mayoría y validez respectivas, siendo notificada el 13 de agosto del año en curso a este Congreso estatal.</w:t>
      </w:r>
    </w:p>
    <w:p w14:paraId="6882018D" w14:textId="78D90A99" w:rsidR="00846FFD" w:rsidRPr="00687B0B" w:rsidRDefault="00846FFD" w:rsidP="00A376F0">
      <w:pPr>
        <w:spacing w:line="360" w:lineRule="auto"/>
        <w:jc w:val="both"/>
        <w:rPr>
          <w:rFonts w:ascii="Arial" w:hAnsi="Arial"/>
        </w:rPr>
      </w:pPr>
      <w:r w:rsidRPr="00687B0B">
        <w:rPr>
          <w:rFonts w:ascii="Arial" w:hAnsi="Arial" w:cs="Arial"/>
          <w:b/>
          <w:bCs/>
        </w:rPr>
        <w:lastRenderedPageBreak/>
        <w:t xml:space="preserve">QUINTO. </w:t>
      </w:r>
      <w:r w:rsidRPr="00687B0B">
        <w:rPr>
          <w:rFonts w:ascii="Arial" w:hAnsi="Arial" w:cs="Arial"/>
          <w:bCs/>
        </w:rPr>
        <w:t xml:space="preserve">En fecha </w:t>
      </w:r>
      <w:r w:rsidR="00911C6B" w:rsidRPr="00687B0B">
        <w:rPr>
          <w:rFonts w:ascii="Arial" w:hAnsi="Arial" w:cs="Arial"/>
          <w:bCs/>
        </w:rPr>
        <w:t xml:space="preserve">16 </w:t>
      </w:r>
      <w:r w:rsidRPr="00687B0B">
        <w:rPr>
          <w:rFonts w:ascii="Arial" w:hAnsi="Arial" w:cs="Arial"/>
          <w:bCs/>
        </w:rPr>
        <w:t xml:space="preserve">de agosto </w:t>
      </w:r>
      <w:r w:rsidRPr="00687B0B">
        <w:rPr>
          <w:rFonts w:ascii="Arial" w:hAnsi="Arial"/>
        </w:rPr>
        <w:t xml:space="preserve">del año en curso, los Partidos </w:t>
      </w:r>
      <w:r w:rsidR="006D725D" w:rsidRPr="00687B0B">
        <w:rPr>
          <w:rFonts w:ascii="Arial" w:hAnsi="Arial"/>
        </w:rPr>
        <w:t>Revolucionario</w:t>
      </w:r>
      <w:r w:rsidR="00AA42A6" w:rsidRPr="00687B0B">
        <w:rPr>
          <w:rFonts w:ascii="Arial" w:hAnsi="Arial"/>
        </w:rPr>
        <w:t xml:space="preserve"> Institucional y </w:t>
      </w:r>
      <w:r w:rsidRPr="00687B0B">
        <w:rPr>
          <w:rFonts w:ascii="Arial" w:hAnsi="Arial"/>
        </w:rPr>
        <w:t xml:space="preserve">Acción Nacional, recurrieron la sentencia emitida por el Tribunal local ante la Sala Regional correspondiente a la Tercera Circunscripción Electoral Plurinominal con sede en la Ciudad de Xalapa, Veracruz, misma que acordó </w:t>
      </w:r>
      <w:r w:rsidR="00CF79A8" w:rsidRPr="00687B0B">
        <w:rPr>
          <w:rFonts w:ascii="Arial" w:hAnsi="Arial"/>
        </w:rPr>
        <w:t>bajo los números de expedientes</w:t>
      </w:r>
      <w:r w:rsidRPr="00687B0B">
        <w:rPr>
          <w:rFonts w:ascii="Arial" w:hAnsi="Arial"/>
        </w:rPr>
        <w:t xml:space="preserve"> SX-JRC-</w:t>
      </w:r>
      <w:r w:rsidR="006D4D78" w:rsidRPr="00687B0B">
        <w:rPr>
          <w:rFonts w:ascii="Arial" w:hAnsi="Arial"/>
        </w:rPr>
        <w:t>1</w:t>
      </w:r>
      <w:r w:rsidR="006D725D" w:rsidRPr="00687B0B">
        <w:rPr>
          <w:rFonts w:ascii="Arial" w:hAnsi="Arial"/>
        </w:rPr>
        <w:t>71</w:t>
      </w:r>
      <w:r w:rsidRPr="00687B0B">
        <w:rPr>
          <w:rFonts w:ascii="Arial" w:hAnsi="Arial"/>
        </w:rPr>
        <w:t>/2024</w:t>
      </w:r>
      <w:r w:rsidR="00A73E78" w:rsidRPr="00687B0B">
        <w:rPr>
          <w:rFonts w:ascii="Arial" w:hAnsi="Arial"/>
        </w:rPr>
        <w:t xml:space="preserve">, </w:t>
      </w:r>
      <w:r w:rsidR="006D725D" w:rsidRPr="00687B0B">
        <w:rPr>
          <w:rFonts w:ascii="Arial" w:hAnsi="Arial"/>
        </w:rPr>
        <w:t>y SX-JRC-172</w:t>
      </w:r>
      <w:r w:rsidR="00A73E78" w:rsidRPr="00687B0B">
        <w:rPr>
          <w:rFonts w:ascii="Arial" w:hAnsi="Arial"/>
        </w:rPr>
        <w:t>/2024</w:t>
      </w:r>
      <w:r w:rsidRPr="00687B0B">
        <w:rPr>
          <w:rFonts w:ascii="Arial" w:hAnsi="Arial"/>
        </w:rPr>
        <w:t xml:space="preserve">, siendo que en sesión pública realizada el </w:t>
      </w:r>
      <w:r w:rsidR="00E64262" w:rsidRPr="00687B0B">
        <w:rPr>
          <w:rFonts w:ascii="Arial" w:hAnsi="Arial"/>
        </w:rPr>
        <w:t>2</w:t>
      </w:r>
      <w:r w:rsidR="000A16A5" w:rsidRPr="00687B0B">
        <w:rPr>
          <w:rFonts w:ascii="Arial" w:hAnsi="Arial"/>
        </w:rPr>
        <w:t>1</w:t>
      </w:r>
      <w:r w:rsidRPr="00687B0B">
        <w:rPr>
          <w:rFonts w:ascii="Arial" w:hAnsi="Arial"/>
        </w:rPr>
        <w:t xml:space="preserve"> de agosto del año presente, resolvió </w:t>
      </w:r>
      <w:r w:rsidR="00901826" w:rsidRPr="00687B0B">
        <w:rPr>
          <w:rFonts w:ascii="Arial" w:hAnsi="Arial"/>
        </w:rPr>
        <w:t xml:space="preserve">revocar </w:t>
      </w:r>
      <w:r w:rsidRPr="00687B0B">
        <w:rPr>
          <w:rFonts w:ascii="Arial" w:hAnsi="Arial"/>
        </w:rPr>
        <w:t xml:space="preserve">la sentencia controvertida emitida por el tribunal electoral local, </w:t>
      </w:r>
      <w:r w:rsidR="00A376F0" w:rsidRPr="00687B0B">
        <w:rPr>
          <w:rFonts w:ascii="Arial" w:hAnsi="Arial"/>
        </w:rPr>
        <w:t xml:space="preserve">por lo que se confirman los resultados de cómputo de la elección municipal de </w:t>
      </w:r>
      <w:r w:rsidR="00C15317" w:rsidRPr="00687B0B">
        <w:rPr>
          <w:rFonts w:ascii="Arial" w:hAnsi="Arial" w:cs="Arial"/>
          <w:lang w:val="es-MX"/>
        </w:rPr>
        <w:t>Izamal</w:t>
      </w:r>
      <w:r w:rsidR="00A376F0" w:rsidRPr="00687B0B">
        <w:rPr>
          <w:rFonts w:ascii="Arial" w:hAnsi="Arial"/>
        </w:rPr>
        <w:t>, Yucatán, así como la declaración de validez de la elección y, en consecuencia</w:t>
      </w:r>
      <w:r w:rsidR="00CF79A8" w:rsidRPr="00687B0B">
        <w:rPr>
          <w:rFonts w:ascii="Arial" w:hAnsi="Arial"/>
        </w:rPr>
        <w:t xml:space="preserve"> ordenó</w:t>
      </w:r>
      <w:r w:rsidR="00A376F0" w:rsidRPr="00687B0B">
        <w:rPr>
          <w:rFonts w:ascii="Arial" w:hAnsi="Arial"/>
        </w:rPr>
        <w:t>, la entrega de las constancias de mayoría y validez entregad</w:t>
      </w:r>
      <w:r w:rsidR="00646088" w:rsidRPr="00687B0B">
        <w:rPr>
          <w:rFonts w:ascii="Arial" w:hAnsi="Arial"/>
        </w:rPr>
        <w:t xml:space="preserve">as a la planilla postulada por </w:t>
      </w:r>
      <w:r w:rsidR="004407DD" w:rsidRPr="00687B0B">
        <w:rPr>
          <w:rFonts w:ascii="Arial" w:hAnsi="Arial"/>
        </w:rPr>
        <w:t>el Partido</w:t>
      </w:r>
      <w:r w:rsidR="00A376F0" w:rsidRPr="00687B0B">
        <w:rPr>
          <w:rFonts w:ascii="Arial" w:hAnsi="Arial"/>
        </w:rPr>
        <w:t xml:space="preserve"> Acción Nacional</w:t>
      </w:r>
      <w:r w:rsidR="00D23D92" w:rsidRPr="00687B0B">
        <w:rPr>
          <w:rFonts w:ascii="Arial" w:hAnsi="Arial"/>
        </w:rPr>
        <w:t xml:space="preserve"> y</w:t>
      </w:r>
      <w:r w:rsidR="004407DD" w:rsidRPr="00687B0B">
        <w:rPr>
          <w:rFonts w:ascii="Arial" w:hAnsi="Arial"/>
        </w:rPr>
        <w:t xml:space="preserve"> el Partido</w:t>
      </w:r>
      <w:r w:rsidR="00D23D92" w:rsidRPr="00687B0B">
        <w:rPr>
          <w:rFonts w:ascii="Arial" w:hAnsi="Arial"/>
        </w:rPr>
        <w:t xml:space="preserve"> Revolucionario Institucional</w:t>
      </w:r>
      <w:r w:rsidR="00A376F0" w:rsidRPr="00687B0B">
        <w:rPr>
          <w:rFonts w:ascii="Arial" w:hAnsi="Arial"/>
        </w:rPr>
        <w:t xml:space="preserve">. </w:t>
      </w:r>
    </w:p>
    <w:p w14:paraId="5E826F37" w14:textId="77777777" w:rsidR="00846FFD" w:rsidRPr="00687B0B" w:rsidRDefault="00846FFD" w:rsidP="00846FFD">
      <w:pPr>
        <w:spacing w:line="360" w:lineRule="auto"/>
        <w:jc w:val="both"/>
        <w:rPr>
          <w:rFonts w:ascii="Arial" w:hAnsi="Arial"/>
        </w:rPr>
      </w:pPr>
    </w:p>
    <w:p w14:paraId="4CF16786" w14:textId="77353661" w:rsidR="00846FFD" w:rsidRPr="00687B0B" w:rsidRDefault="00846FFD" w:rsidP="00846FFD">
      <w:pPr>
        <w:spacing w:line="360" w:lineRule="auto"/>
        <w:ind w:firstLine="720"/>
        <w:jc w:val="both"/>
        <w:rPr>
          <w:rFonts w:ascii="Arial" w:hAnsi="Arial"/>
        </w:rPr>
      </w:pPr>
      <w:r w:rsidRPr="00687B0B">
        <w:rPr>
          <w:rFonts w:ascii="Arial" w:hAnsi="Arial"/>
        </w:rPr>
        <w:t xml:space="preserve">En efecto, en </w:t>
      </w:r>
      <w:r w:rsidR="00D233AA" w:rsidRPr="00687B0B">
        <w:rPr>
          <w:rFonts w:ascii="Arial" w:hAnsi="Arial"/>
        </w:rPr>
        <w:t xml:space="preserve">misma </w:t>
      </w:r>
      <w:r w:rsidRPr="00687B0B">
        <w:rPr>
          <w:rFonts w:ascii="Arial" w:hAnsi="Arial"/>
        </w:rPr>
        <w:t xml:space="preserve">fecha </w:t>
      </w:r>
      <w:r w:rsidR="00D233AA" w:rsidRPr="00687B0B">
        <w:rPr>
          <w:rFonts w:ascii="Arial" w:hAnsi="Arial"/>
        </w:rPr>
        <w:t xml:space="preserve">21 </w:t>
      </w:r>
      <w:r w:rsidRPr="00687B0B">
        <w:rPr>
          <w:rFonts w:ascii="Arial" w:hAnsi="Arial"/>
        </w:rPr>
        <w:t xml:space="preserve">de agosto del año en curso, la Sala Regional del Tribunal Electoral del Poder Judicial de la Federación, correspondiente a la Tercera Circunscripción Plurinominal, con sede en Xalapa, Veracruz, a través de estrado electrónico notificó a </w:t>
      </w:r>
      <w:r w:rsidR="00212B40" w:rsidRPr="00687B0B">
        <w:rPr>
          <w:rFonts w:ascii="Arial" w:hAnsi="Arial"/>
        </w:rPr>
        <w:t xml:space="preserve">todas las partes involucradas en dicho asunto. </w:t>
      </w:r>
    </w:p>
    <w:p w14:paraId="641D51A6" w14:textId="77777777" w:rsidR="00846FFD" w:rsidRPr="00687B0B" w:rsidRDefault="00846FFD" w:rsidP="00846FFD">
      <w:pPr>
        <w:spacing w:line="360" w:lineRule="auto"/>
        <w:jc w:val="both"/>
        <w:rPr>
          <w:rFonts w:ascii="Arial" w:hAnsi="Arial" w:cs="Arial"/>
          <w:b/>
          <w:bCs/>
        </w:rPr>
      </w:pPr>
    </w:p>
    <w:p w14:paraId="53D24291" w14:textId="0A395793" w:rsidR="00846FFD" w:rsidRPr="00687B0B" w:rsidRDefault="00846FFD" w:rsidP="00846FFD">
      <w:pPr>
        <w:spacing w:line="360" w:lineRule="auto"/>
        <w:jc w:val="both"/>
        <w:rPr>
          <w:rFonts w:ascii="Arial" w:hAnsi="Arial" w:cs="Arial"/>
          <w:bCs/>
        </w:rPr>
      </w:pPr>
      <w:r w:rsidRPr="00687B0B">
        <w:rPr>
          <w:rFonts w:ascii="Arial" w:hAnsi="Arial" w:cs="Arial"/>
          <w:b/>
          <w:bCs/>
        </w:rPr>
        <w:t xml:space="preserve">SEXTO. </w:t>
      </w:r>
      <w:r w:rsidR="00C167CC" w:rsidRPr="00687B0B">
        <w:rPr>
          <w:rFonts w:ascii="Arial" w:hAnsi="Arial" w:cs="Arial"/>
          <w:bCs/>
        </w:rPr>
        <w:t xml:space="preserve">Cabe mencionar, que </w:t>
      </w:r>
      <w:r w:rsidR="005F6C54" w:rsidRPr="00687B0B">
        <w:rPr>
          <w:rFonts w:ascii="Arial" w:hAnsi="Arial" w:cs="Arial"/>
          <w:bCs/>
        </w:rPr>
        <w:t xml:space="preserve">con relación con el tema en </w:t>
      </w:r>
      <w:r w:rsidR="00C167CC" w:rsidRPr="00687B0B">
        <w:rPr>
          <w:rFonts w:ascii="Arial" w:hAnsi="Arial" w:cs="Arial"/>
          <w:bCs/>
        </w:rPr>
        <w:t>particular, e</w:t>
      </w:r>
      <w:r w:rsidRPr="00687B0B">
        <w:rPr>
          <w:rFonts w:ascii="Arial" w:hAnsi="Arial" w:cs="Arial"/>
          <w:bCs/>
        </w:rPr>
        <w:t>n</w:t>
      </w:r>
      <w:r w:rsidR="004407DD" w:rsidRPr="00687B0B">
        <w:rPr>
          <w:rFonts w:ascii="Arial" w:hAnsi="Arial" w:cs="Arial"/>
          <w:bCs/>
        </w:rPr>
        <w:t xml:space="preserve"> sesión de la Diputación P</w:t>
      </w:r>
      <w:r w:rsidRPr="00687B0B">
        <w:rPr>
          <w:rFonts w:ascii="Arial" w:hAnsi="Arial" w:cs="Arial"/>
          <w:bCs/>
        </w:rPr>
        <w:t xml:space="preserve">ermanente </w:t>
      </w:r>
      <w:r w:rsidR="004A7010" w:rsidRPr="00687B0B">
        <w:rPr>
          <w:rFonts w:ascii="Arial" w:hAnsi="Arial" w:cs="Arial"/>
          <w:bCs/>
        </w:rPr>
        <w:t xml:space="preserve">llevada a cabo el </w:t>
      </w:r>
      <w:r w:rsidRPr="00687B0B">
        <w:rPr>
          <w:rFonts w:ascii="Arial" w:hAnsi="Arial" w:cs="Arial"/>
          <w:bCs/>
        </w:rPr>
        <w:t xml:space="preserve">16 de agosto del año en curso, se turnó a esta Comisión Permanente de Puntos Constitucionales y Gobernación, </w:t>
      </w:r>
      <w:r w:rsidR="0001327D" w:rsidRPr="00687B0B">
        <w:rPr>
          <w:rFonts w:ascii="Arial" w:hAnsi="Arial" w:cs="Arial"/>
          <w:bCs/>
        </w:rPr>
        <w:t xml:space="preserve">el oficio señalado que contiene </w:t>
      </w:r>
      <w:r w:rsidRPr="00687B0B">
        <w:rPr>
          <w:rFonts w:ascii="Arial" w:hAnsi="Arial" w:cs="Arial"/>
          <w:bCs/>
        </w:rPr>
        <w:t>la Sentencia</w:t>
      </w:r>
      <w:r w:rsidR="000A27D4" w:rsidRPr="00687B0B">
        <w:rPr>
          <w:rFonts w:ascii="Arial" w:hAnsi="Arial" w:cs="Arial"/>
          <w:bCs/>
        </w:rPr>
        <w:t xml:space="preserve"> </w:t>
      </w:r>
      <w:r w:rsidRPr="00687B0B">
        <w:rPr>
          <w:rFonts w:ascii="Arial" w:hAnsi="Arial"/>
        </w:rPr>
        <w:t>emitida por</w:t>
      </w:r>
      <w:r w:rsidRPr="00687B0B">
        <w:rPr>
          <w:rFonts w:ascii="Arial" w:hAnsi="Arial" w:cs="Arial"/>
          <w:bCs/>
        </w:rPr>
        <w:t xml:space="preserve"> el Tribunal Electoral del Estado de Yucatán en el Recurso de Inconformidad RIN-0</w:t>
      </w:r>
      <w:r w:rsidR="00583960" w:rsidRPr="00687B0B">
        <w:rPr>
          <w:rFonts w:ascii="Arial" w:hAnsi="Arial" w:cs="Arial"/>
          <w:bCs/>
        </w:rPr>
        <w:t>23</w:t>
      </w:r>
      <w:r w:rsidRPr="00687B0B">
        <w:rPr>
          <w:rFonts w:ascii="Arial" w:hAnsi="Arial" w:cs="Arial"/>
          <w:bCs/>
        </w:rPr>
        <w:t xml:space="preserve">/2024 y acumulado, </w:t>
      </w:r>
      <w:r w:rsidR="00CC3719" w:rsidRPr="00687B0B">
        <w:rPr>
          <w:rFonts w:ascii="Arial" w:hAnsi="Arial" w:cs="Arial"/>
          <w:bCs/>
        </w:rPr>
        <w:t>mism</w:t>
      </w:r>
      <w:r w:rsidR="0001327D" w:rsidRPr="00687B0B">
        <w:rPr>
          <w:rFonts w:ascii="Arial" w:hAnsi="Arial" w:cs="Arial"/>
          <w:bCs/>
        </w:rPr>
        <w:t>o que fue distribuido</w:t>
      </w:r>
      <w:r w:rsidR="00CC3719" w:rsidRPr="00687B0B">
        <w:rPr>
          <w:rFonts w:ascii="Arial" w:hAnsi="Arial" w:cs="Arial"/>
          <w:bCs/>
        </w:rPr>
        <w:t xml:space="preserve"> </w:t>
      </w:r>
      <w:r w:rsidRPr="00687B0B">
        <w:rPr>
          <w:rFonts w:ascii="Arial" w:hAnsi="Arial" w:cs="Arial"/>
          <w:bCs/>
        </w:rPr>
        <w:t>oportunamente en sesión de trabajo de fecha 19 de agosto del mismo año, para su respectivo desahogo, entre las y los diputados integrantes de la misma.</w:t>
      </w:r>
    </w:p>
    <w:p w14:paraId="48021AA7" w14:textId="77777777" w:rsidR="00835F63" w:rsidRPr="00687B0B" w:rsidRDefault="00835F63" w:rsidP="00835F63">
      <w:pPr>
        <w:spacing w:line="360" w:lineRule="auto"/>
        <w:jc w:val="both"/>
        <w:rPr>
          <w:rFonts w:ascii="Arial" w:hAnsi="Arial" w:cs="Arial"/>
          <w:bCs/>
        </w:rPr>
      </w:pPr>
    </w:p>
    <w:p w14:paraId="77061834" w14:textId="361EC6BF" w:rsidR="00590E44" w:rsidRPr="00687B0B" w:rsidRDefault="005030C0" w:rsidP="003F3BBA">
      <w:pPr>
        <w:pStyle w:val="Textoindependiente2"/>
        <w:spacing w:line="360" w:lineRule="auto"/>
        <w:ind w:firstLine="709"/>
        <w:rPr>
          <w:rFonts w:ascii="Arial" w:hAnsi="Arial" w:cs="Arial"/>
          <w:lang w:val="es-MX"/>
        </w:rPr>
      </w:pPr>
      <w:r w:rsidRPr="00687B0B">
        <w:rPr>
          <w:rFonts w:ascii="Arial" w:hAnsi="Arial" w:cs="Arial"/>
          <w:lang w:val="es-MX"/>
        </w:rPr>
        <w:t>C</w:t>
      </w:r>
      <w:r w:rsidR="00590E44" w:rsidRPr="00687B0B">
        <w:rPr>
          <w:rFonts w:ascii="Arial" w:hAnsi="Arial" w:cs="Arial"/>
          <w:lang w:val="es-MX"/>
        </w:rPr>
        <w:t xml:space="preserve">on base en los antecedentes mencionados, </w:t>
      </w:r>
      <w:r w:rsidR="008F3D77" w:rsidRPr="00687B0B">
        <w:rPr>
          <w:rFonts w:ascii="Arial" w:hAnsi="Arial" w:cs="Arial"/>
          <w:lang w:val="es-MX"/>
        </w:rPr>
        <w:t>quienes integramo</w:t>
      </w:r>
      <w:r w:rsidR="00590E44" w:rsidRPr="00687B0B">
        <w:rPr>
          <w:rFonts w:ascii="Arial" w:hAnsi="Arial" w:cs="Arial"/>
          <w:lang w:val="es-MX"/>
        </w:rPr>
        <w:t>s esta Comisi</w:t>
      </w:r>
      <w:r w:rsidR="00FE0C77" w:rsidRPr="00687B0B">
        <w:rPr>
          <w:rFonts w:ascii="Arial" w:hAnsi="Arial" w:cs="Arial"/>
          <w:lang w:val="es-MX"/>
        </w:rPr>
        <w:t>ón</w:t>
      </w:r>
      <w:r w:rsidR="00590E44" w:rsidRPr="00687B0B">
        <w:rPr>
          <w:rFonts w:ascii="Arial" w:hAnsi="Arial" w:cs="Arial"/>
          <w:lang w:val="es-MX"/>
        </w:rPr>
        <w:t xml:space="preserve"> </w:t>
      </w:r>
      <w:r w:rsidR="00F142DB" w:rsidRPr="00687B0B">
        <w:rPr>
          <w:rFonts w:ascii="Arial" w:hAnsi="Arial" w:cs="Arial"/>
          <w:lang w:val="es-MX"/>
        </w:rPr>
        <w:t>Perman</w:t>
      </w:r>
      <w:r w:rsidR="007A57D4" w:rsidRPr="00687B0B">
        <w:rPr>
          <w:rFonts w:ascii="Arial" w:hAnsi="Arial" w:cs="Arial"/>
          <w:lang w:val="es-MX"/>
        </w:rPr>
        <w:t>en</w:t>
      </w:r>
      <w:r w:rsidR="00F142DB" w:rsidRPr="00687B0B">
        <w:rPr>
          <w:rFonts w:ascii="Arial" w:hAnsi="Arial" w:cs="Arial"/>
          <w:lang w:val="es-MX"/>
        </w:rPr>
        <w:t>te</w:t>
      </w:r>
      <w:r w:rsidR="007A57D4" w:rsidRPr="00687B0B">
        <w:rPr>
          <w:rFonts w:ascii="Arial" w:hAnsi="Arial" w:cs="Arial"/>
          <w:lang w:val="es-MX"/>
        </w:rPr>
        <w:t xml:space="preserve"> de Puntos Constitucionales y Gobernación</w:t>
      </w:r>
      <w:r w:rsidR="00590E44" w:rsidRPr="00687B0B">
        <w:rPr>
          <w:rFonts w:ascii="Arial" w:hAnsi="Arial" w:cs="Arial"/>
          <w:lang w:val="es-MX"/>
        </w:rPr>
        <w:t>, realizamos la</w:t>
      </w:r>
      <w:r w:rsidR="004A33FA" w:rsidRPr="00687B0B">
        <w:rPr>
          <w:rFonts w:ascii="Arial" w:hAnsi="Arial" w:cs="Arial"/>
          <w:lang w:val="es-MX"/>
        </w:rPr>
        <w:t xml:space="preserve">s </w:t>
      </w:r>
      <w:r w:rsidR="004E3603" w:rsidRPr="00687B0B">
        <w:rPr>
          <w:rFonts w:ascii="Arial" w:hAnsi="Arial" w:cs="Arial"/>
          <w:lang w:val="es-MX"/>
        </w:rPr>
        <w:t>siguiente</w:t>
      </w:r>
      <w:r w:rsidR="004A33FA" w:rsidRPr="00687B0B">
        <w:rPr>
          <w:rFonts w:ascii="Arial" w:hAnsi="Arial" w:cs="Arial"/>
          <w:lang w:val="es-MX"/>
        </w:rPr>
        <w:t>s</w:t>
      </w:r>
      <w:r w:rsidR="00FE0C77" w:rsidRPr="00687B0B">
        <w:rPr>
          <w:rFonts w:ascii="Arial" w:hAnsi="Arial" w:cs="Arial"/>
          <w:lang w:val="es-MX"/>
        </w:rPr>
        <w:t>,</w:t>
      </w:r>
    </w:p>
    <w:p w14:paraId="188C38A9" w14:textId="77777777" w:rsidR="001439EA" w:rsidRPr="00687B0B" w:rsidRDefault="001439EA" w:rsidP="003F3BBA">
      <w:pPr>
        <w:tabs>
          <w:tab w:val="left" w:pos="1923"/>
        </w:tabs>
        <w:spacing w:line="360" w:lineRule="auto"/>
        <w:rPr>
          <w:rFonts w:ascii="Arial" w:eastAsia="Arial" w:hAnsi="Arial" w:cs="Arial"/>
          <w:b/>
        </w:rPr>
      </w:pPr>
    </w:p>
    <w:p w14:paraId="52236E1A" w14:textId="32A0AA5F" w:rsidR="006A0F72" w:rsidRPr="00687B0B" w:rsidRDefault="004A33FA" w:rsidP="003F3BBA">
      <w:pPr>
        <w:spacing w:line="360" w:lineRule="auto"/>
        <w:ind w:right="49"/>
        <w:jc w:val="center"/>
        <w:rPr>
          <w:rFonts w:ascii="Arial" w:hAnsi="Arial" w:cs="Arial"/>
          <w:b/>
          <w:lang w:val="es-MX"/>
        </w:rPr>
      </w:pPr>
      <w:r w:rsidRPr="00687B0B">
        <w:rPr>
          <w:rFonts w:ascii="Arial" w:hAnsi="Arial" w:cs="Arial"/>
          <w:b/>
          <w:lang w:val="es-MX"/>
        </w:rPr>
        <w:t>C O N S I D E R A C I O N E S</w:t>
      </w:r>
    </w:p>
    <w:p w14:paraId="44DBA752" w14:textId="77777777" w:rsidR="009A5F96" w:rsidRPr="00687B0B" w:rsidRDefault="009A5F96" w:rsidP="003F3BBA">
      <w:pPr>
        <w:tabs>
          <w:tab w:val="left" w:pos="1923"/>
        </w:tabs>
        <w:spacing w:line="360" w:lineRule="auto"/>
        <w:rPr>
          <w:rFonts w:ascii="Arial" w:eastAsia="Arial" w:hAnsi="Arial" w:cs="Arial"/>
          <w:b/>
        </w:rPr>
      </w:pPr>
    </w:p>
    <w:p w14:paraId="256339A0" w14:textId="41054B27" w:rsidR="006A0F72" w:rsidRPr="00687B0B" w:rsidRDefault="00FE0C77" w:rsidP="003F3BBA">
      <w:pPr>
        <w:spacing w:line="360" w:lineRule="auto"/>
        <w:jc w:val="both"/>
        <w:rPr>
          <w:rFonts w:ascii="Arial" w:hAnsi="Arial" w:cs="Arial"/>
          <w:lang w:val="es-MX"/>
        </w:rPr>
      </w:pPr>
      <w:r w:rsidRPr="00687B0B">
        <w:rPr>
          <w:rFonts w:ascii="Arial" w:hAnsi="Arial" w:cs="Arial"/>
          <w:b/>
          <w:lang w:val="es-MX"/>
        </w:rPr>
        <w:t>PRIMERA</w:t>
      </w:r>
      <w:r w:rsidR="006A0F72" w:rsidRPr="00687B0B">
        <w:rPr>
          <w:rFonts w:ascii="Arial" w:hAnsi="Arial" w:cs="Arial"/>
          <w:b/>
          <w:lang w:val="es-MX"/>
        </w:rPr>
        <w:t>.</w:t>
      </w:r>
      <w:r w:rsidR="006A0F72" w:rsidRPr="00687B0B">
        <w:rPr>
          <w:rFonts w:ascii="Arial" w:hAnsi="Arial" w:cs="Arial"/>
          <w:iCs/>
          <w:lang w:val="es-MX"/>
        </w:rPr>
        <w:t xml:space="preserve"> </w:t>
      </w:r>
      <w:r w:rsidR="00DD5607" w:rsidRPr="00687B0B">
        <w:rPr>
          <w:rFonts w:ascii="Arial" w:hAnsi="Arial" w:cs="Arial"/>
          <w:iCs/>
          <w:lang w:val="es-MX"/>
        </w:rPr>
        <w:t>E</w:t>
      </w:r>
      <w:r w:rsidR="00D140EA" w:rsidRPr="00687B0B">
        <w:rPr>
          <w:rFonts w:ascii="Arial" w:hAnsi="Arial" w:cs="Arial"/>
          <w:iCs/>
          <w:lang w:val="es-MX"/>
        </w:rPr>
        <w:t>l asunto que nos ocupa encuentra como sustento normativo lo dispuesto en</w:t>
      </w:r>
      <w:r w:rsidR="00DD5607" w:rsidRPr="00687B0B">
        <w:rPr>
          <w:rFonts w:ascii="Arial" w:hAnsi="Arial" w:cs="Arial"/>
          <w:iCs/>
          <w:lang w:val="es-MX"/>
        </w:rPr>
        <w:t xml:space="preserve"> </w:t>
      </w:r>
      <w:r w:rsidR="00DD5607" w:rsidRPr="00687B0B">
        <w:rPr>
          <w:rFonts w:ascii="Arial" w:hAnsi="Arial" w:cs="Arial"/>
          <w:lang w:val="es-MX"/>
        </w:rPr>
        <w:t xml:space="preserve">los artículos 30, fracción XL Bis inciso a) de la Constitución Política; 12, párrafo cuarto de la Ley de Instituciones y Procedimientos Electorales; 65, fracción I de la Ley de Gobierno de los Municipios, todos </w:t>
      </w:r>
      <w:r w:rsidR="00B42692" w:rsidRPr="00687B0B">
        <w:rPr>
          <w:rFonts w:ascii="Arial" w:hAnsi="Arial" w:cs="Arial"/>
          <w:lang w:val="es-MX"/>
        </w:rPr>
        <w:t>o</w:t>
      </w:r>
      <w:r w:rsidR="00DD5607" w:rsidRPr="00687B0B">
        <w:rPr>
          <w:rFonts w:ascii="Arial" w:hAnsi="Arial" w:cs="Arial"/>
          <w:lang w:val="es-MX"/>
        </w:rPr>
        <w:t>rdenamientos del Estado de Yucatán</w:t>
      </w:r>
      <w:r w:rsidRPr="00687B0B">
        <w:rPr>
          <w:rFonts w:ascii="Arial" w:hAnsi="Arial" w:cs="Arial"/>
          <w:lang w:val="es-MX"/>
        </w:rPr>
        <w:t>.</w:t>
      </w:r>
    </w:p>
    <w:p w14:paraId="39AEDEE3" w14:textId="77777777" w:rsidR="009A5F96" w:rsidRPr="00687B0B" w:rsidRDefault="009A5F96" w:rsidP="003F3BBA">
      <w:pPr>
        <w:tabs>
          <w:tab w:val="left" w:pos="1923"/>
        </w:tabs>
        <w:spacing w:line="360" w:lineRule="auto"/>
        <w:rPr>
          <w:rFonts w:ascii="Arial" w:eastAsia="Arial" w:hAnsi="Arial" w:cs="Arial"/>
          <w:b/>
        </w:rPr>
      </w:pPr>
    </w:p>
    <w:p w14:paraId="0C5AFD09" w14:textId="433F9024" w:rsidR="004E3603" w:rsidRPr="00687B0B" w:rsidRDefault="006A0F72" w:rsidP="003F3BBA">
      <w:pPr>
        <w:spacing w:line="360" w:lineRule="auto"/>
        <w:ind w:right="-32" w:firstLine="709"/>
        <w:jc w:val="both"/>
        <w:rPr>
          <w:rFonts w:ascii="Arial" w:hAnsi="Arial" w:cs="Arial"/>
        </w:rPr>
      </w:pPr>
      <w:r w:rsidRPr="00687B0B">
        <w:rPr>
          <w:rFonts w:ascii="Arial" w:hAnsi="Arial" w:cs="Arial"/>
          <w:lang w:val="es-MX"/>
        </w:rPr>
        <w:t xml:space="preserve">Asimismo, con fundamento </w:t>
      </w:r>
      <w:r w:rsidR="00DD5607" w:rsidRPr="00687B0B">
        <w:rPr>
          <w:rFonts w:ascii="Arial" w:hAnsi="Arial" w:cs="Arial"/>
          <w:lang w:val="es-MX"/>
        </w:rPr>
        <w:t>en el artículo 43 fracción I inciso</w:t>
      </w:r>
      <w:r w:rsidR="00A81EC6" w:rsidRPr="00687B0B">
        <w:rPr>
          <w:rFonts w:ascii="Arial" w:hAnsi="Arial" w:cs="Arial"/>
          <w:lang w:val="es-MX"/>
        </w:rPr>
        <w:t>s</w:t>
      </w:r>
      <w:r w:rsidR="00E87C59" w:rsidRPr="00687B0B">
        <w:rPr>
          <w:rFonts w:ascii="Arial" w:hAnsi="Arial" w:cs="Arial"/>
          <w:lang w:val="es-MX"/>
        </w:rPr>
        <w:t xml:space="preserve"> b) y</w:t>
      </w:r>
      <w:r w:rsidR="00DD5607" w:rsidRPr="00687B0B">
        <w:rPr>
          <w:rFonts w:ascii="Arial" w:hAnsi="Arial" w:cs="Arial"/>
          <w:lang w:val="es-MX"/>
        </w:rPr>
        <w:t xml:space="preserve"> d) de la Ley de Gobierno del Poder Legislativo del Estado de Yucatán, esta comisión legislativa está facultada para conocer, analizar y dictaminar sobre todos los asuntos</w:t>
      </w:r>
      <w:r w:rsidR="00E87C59" w:rsidRPr="00687B0B">
        <w:rPr>
          <w:rFonts w:ascii="Arial" w:hAnsi="Arial" w:cs="Arial"/>
          <w:lang w:val="es-MX"/>
        </w:rPr>
        <w:t xml:space="preserve"> de naturaleza </w:t>
      </w:r>
      <w:r w:rsidR="00E87C59" w:rsidRPr="00687B0B">
        <w:rPr>
          <w:rFonts w:ascii="Arial" w:hAnsi="Arial" w:cs="Arial"/>
          <w:bCs/>
        </w:rPr>
        <w:t>administrativa de los ayuntamientos, así como de los asuntos</w:t>
      </w:r>
      <w:r w:rsidR="00DD5607" w:rsidRPr="00687B0B">
        <w:rPr>
          <w:rFonts w:ascii="Arial" w:hAnsi="Arial" w:cs="Arial"/>
          <w:lang w:val="es-MX"/>
        </w:rPr>
        <w:t xml:space="preserve"> electorales que sean competencia del Congreso</w:t>
      </w:r>
      <w:r w:rsidR="00950C6F" w:rsidRPr="00687B0B">
        <w:rPr>
          <w:rFonts w:ascii="Arial" w:hAnsi="Arial" w:cs="Arial"/>
        </w:rPr>
        <w:t xml:space="preserve">. </w:t>
      </w:r>
    </w:p>
    <w:p w14:paraId="5B0C718F" w14:textId="77777777" w:rsidR="00D615D9" w:rsidRPr="00687B0B" w:rsidRDefault="00D615D9" w:rsidP="003F3BBA">
      <w:pPr>
        <w:spacing w:line="360" w:lineRule="auto"/>
        <w:ind w:right="-32" w:firstLine="567"/>
        <w:jc w:val="both"/>
        <w:rPr>
          <w:rFonts w:ascii="Arial" w:hAnsi="Arial" w:cs="Arial"/>
          <w:lang w:val="es-MX"/>
        </w:rPr>
      </w:pPr>
    </w:p>
    <w:p w14:paraId="70C5A154" w14:textId="71FCA16B" w:rsidR="00D50D28" w:rsidRPr="00687B0B" w:rsidRDefault="00FE0C77" w:rsidP="00A8382E">
      <w:pPr>
        <w:spacing w:line="360" w:lineRule="auto"/>
        <w:jc w:val="both"/>
        <w:rPr>
          <w:rFonts w:ascii="Arial" w:hAnsi="Arial" w:cs="Arial"/>
        </w:rPr>
      </w:pPr>
      <w:r w:rsidRPr="00687B0B">
        <w:rPr>
          <w:rFonts w:ascii="Arial" w:hAnsi="Arial" w:cs="Arial"/>
          <w:b/>
        </w:rPr>
        <w:t>SEGUNDA</w:t>
      </w:r>
      <w:r w:rsidR="001A045E" w:rsidRPr="00687B0B">
        <w:rPr>
          <w:rFonts w:ascii="Arial" w:hAnsi="Arial" w:cs="Arial"/>
          <w:b/>
        </w:rPr>
        <w:t xml:space="preserve">. </w:t>
      </w:r>
      <w:r w:rsidR="005D336E" w:rsidRPr="00687B0B">
        <w:rPr>
          <w:rFonts w:ascii="Arial" w:hAnsi="Arial" w:cs="Arial"/>
        </w:rPr>
        <w:t>Entrando al análisis del tema en cuestión, es pertinente señalar que e</w:t>
      </w:r>
      <w:r w:rsidR="00A8382E" w:rsidRPr="00687B0B">
        <w:rPr>
          <w:rFonts w:ascii="Arial" w:hAnsi="Arial" w:cs="Arial"/>
        </w:rPr>
        <w:t>l municipio es la institución jurídica, política y social, que tiene como finalidad organizar a una comunidad en la gestión autónoma de sus intereses de convivencia primaria y vecinal, que está regida por un ayuntamiento, y que es, con frecuencia, la base de la división territorial y de la organización política y administrativa de un estado.</w:t>
      </w:r>
      <w:r w:rsidR="00A8382E" w:rsidRPr="00687B0B">
        <w:rPr>
          <w:rStyle w:val="Refdenotaalpie"/>
          <w:rFonts w:ascii="Arial" w:hAnsi="Arial" w:cs="Arial"/>
        </w:rPr>
        <w:footnoteReference w:id="1"/>
      </w:r>
      <w:r w:rsidR="00A8382E" w:rsidRPr="00687B0B">
        <w:rPr>
          <w:rFonts w:ascii="Arial" w:hAnsi="Arial" w:cs="Arial"/>
        </w:rPr>
        <w:t xml:space="preserve"> </w:t>
      </w:r>
      <w:r w:rsidR="00D50D28" w:rsidRPr="00687B0B">
        <w:rPr>
          <w:rFonts w:ascii="Arial" w:hAnsi="Arial" w:cs="Arial"/>
        </w:rPr>
        <w:t>Figurando como sus elementos esenciales: el territorio, la población, el órgano gubernamental, el orden jurídico y la finalidad.</w:t>
      </w:r>
      <w:r w:rsidR="00D50D28" w:rsidRPr="00687B0B">
        <w:rPr>
          <w:rStyle w:val="Refdenotaalpie"/>
          <w:rFonts w:ascii="Arial" w:hAnsi="Arial" w:cs="Arial"/>
        </w:rPr>
        <w:footnoteReference w:id="2"/>
      </w:r>
      <w:r w:rsidR="00D50D28" w:rsidRPr="00687B0B">
        <w:rPr>
          <w:rFonts w:ascii="Arial" w:hAnsi="Arial" w:cs="Arial"/>
        </w:rPr>
        <w:t xml:space="preserve"> </w:t>
      </w:r>
    </w:p>
    <w:p w14:paraId="7C37DB07" w14:textId="77777777" w:rsidR="00FE15D7" w:rsidRPr="00687B0B" w:rsidRDefault="00FE15D7" w:rsidP="00A8382E">
      <w:pPr>
        <w:spacing w:line="360" w:lineRule="auto"/>
        <w:jc w:val="both"/>
        <w:rPr>
          <w:rFonts w:ascii="Arial" w:hAnsi="Arial" w:cs="Arial"/>
        </w:rPr>
      </w:pPr>
    </w:p>
    <w:p w14:paraId="05DA886B" w14:textId="0D9C0ABD" w:rsidR="00FE15D7" w:rsidRPr="00687B0B" w:rsidRDefault="00FE15D7" w:rsidP="00A8382E">
      <w:pPr>
        <w:spacing w:line="360" w:lineRule="auto"/>
        <w:jc w:val="both"/>
        <w:rPr>
          <w:rFonts w:ascii="Arial" w:hAnsi="Arial" w:cs="Arial"/>
          <w:lang w:val="es-MX"/>
        </w:rPr>
      </w:pPr>
      <w:r w:rsidRPr="00687B0B">
        <w:rPr>
          <w:rFonts w:ascii="Arial" w:hAnsi="Arial" w:cs="Arial"/>
        </w:rPr>
        <w:tab/>
      </w:r>
      <w:r w:rsidR="005706B9" w:rsidRPr="00687B0B">
        <w:rPr>
          <w:rFonts w:ascii="Arial" w:hAnsi="Arial" w:cs="Arial"/>
        </w:rPr>
        <w:t>Adicionalmente</w:t>
      </w:r>
      <w:r w:rsidRPr="00687B0B">
        <w:rPr>
          <w:rFonts w:ascii="Arial" w:hAnsi="Arial" w:cs="Arial"/>
        </w:rPr>
        <w:t xml:space="preserve"> al artículo 76 de la Constitución Política del Estado, señala que </w:t>
      </w:r>
      <w:r w:rsidRPr="00687B0B">
        <w:rPr>
          <w:rFonts w:ascii="Arial" w:hAnsi="Arial" w:cs="Arial"/>
          <w:lang w:val="es-MX"/>
        </w:rPr>
        <w:t>el Municipio, será gobernado por un Ayuntamiento, órgano gubernamental, el cual será electo mediante el voto popular libre, directo y secreto; dicho órgano estará integrado por una Presidenta o Presidente Municipal, Regidoras, Regidores y un Síndico; y tendrá como fin principal, atender las necesidades sociales de sus habitantes dentro de su ámbito jurisdiccional, procurando el desarrollo integral y sustentable del municipio.</w:t>
      </w:r>
    </w:p>
    <w:p w14:paraId="3654B506" w14:textId="77777777" w:rsidR="005706B9" w:rsidRPr="00687B0B" w:rsidRDefault="005706B9" w:rsidP="00A8382E">
      <w:pPr>
        <w:spacing w:line="360" w:lineRule="auto"/>
        <w:jc w:val="both"/>
        <w:rPr>
          <w:rFonts w:ascii="Arial" w:hAnsi="Arial" w:cs="Arial"/>
          <w:lang w:val="es-MX"/>
        </w:rPr>
      </w:pPr>
    </w:p>
    <w:p w14:paraId="6AB18224" w14:textId="061760C1" w:rsidR="005706B9" w:rsidRPr="00687B0B" w:rsidRDefault="005706B9" w:rsidP="00A8382E">
      <w:pPr>
        <w:spacing w:line="360" w:lineRule="auto"/>
        <w:jc w:val="both"/>
        <w:rPr>
          <w:rFonts w:ascii="Arial" w:hAnsi="Arial" w:cs="Arial"/>
          <w:lang w:val="es-MX"/>
        </w:rPr>
      </w:pPr>
      <w:r w:rsidRPr="00687B0B">
        <w:rPr>
          <w:rFonts w:ascii="Arial" w:hAnsi="Arial" w:cs="Arial"/>
          <w:lang w:val="es-MX"/>
        </w:rPr>
        <w:tab/>
        <w:t>Es así que podemos dilucidar</w:t>
      </w:r>
      <w:r w:rsidR="00452F8D" w:rsidRPr="00687B0B">
        <w:rPr>
          <w:rFonts w:ascii="Arial" w:hAnsi="Arial" w:cs="Arial"/>
          <w:lang w:val="es-MX"/>
        </w:rPr>
        <w:t>, la impo</w:t>
      </w:r>
      <w:r w:rsidR="00B761C4" w:rsidRPr="00687B0B">
        <w:rPr>
          <w:rFonts w:ascii="Arial" w:hAnsi="Arial" w:cs="Arial"/>
          <w:lang w:val="es-MX"/>
        </w:rPr>
        <w:t>rtancia qu</w:t>
      </w:r>
      <w:r w:rsidR="00452F8D" w:rsidRPr="00687B0B">
        <w:rPr>
          <w:rFonts w:ascii="Arial" w:hAnsi="Arial" w:cs="Arial"/>
          <w:lang w:val="es-MX"/>
        </w:rPr>
        <w:t>e este órgan</w:t>
      </w:r>
      <w:r w:rsidR="00B761C4" w:rsidRPr="00687B0B">
        <w:rPr>
          <w:rFonts w:ascii="Arial" w:hAnsi="Arial" w:cs="Arial"/>
          <w:lang w:val="es-MX"/>
        </w:rPr>
        <w:t>o colegiado municipal representa</w:t>
      </w:r>
      <w:r w:rsidR="00452F8D" w:rsidRPr="00687B0B">
        <w:rPr>
          <w:rFonts w:ascii="Arial" w:hAnsi="Arial" w:cs="Arial"/>
          <w:lang w:val="es-MX"/>
        </w:rPr>
        <w:t xml:space="preserve"> para el Municipio, por lo que</w:t>
      </w:r>
      <w:r w:rsidR="00B761C4" w:rsidRPr="00687B0B">
        <w:rPr>
          <w:rFonts w:ascii="Arial" w:hAnsi="Arial" w:cs="Arial"/>
          <w:lang w:val="es-MX"/>
        </w:rPr>
        <w:t xml:space="preserve"> l</w:t>
      </w:r>
      <w:r w:rsidR="00437DC9" w:rsidRPr="00687B0B">
        <w:rPr>
          <w:rFonts w:ascii="Arial" w:hAnsi="Arial" w:cs="Arial"/>
          <w:lang w:val="es-MX"/>
        </w:rPr>
        <w:t xml:space="preserve">a gobernabilidad no </w:t>
      </w:r>
      <w:r w:rsidR="00B761C4" w:rsidRPr="00687B0B">
        <w:rPr>
          <w:rFonts w:ascii="Arial" w:hAnsi="Arial" w:cs="Arial"/>
          <w:lang w:val="es-MX"/>
        </w:rPr>
        <w:t>puede</w:t>
      </w:r>
      <w:r w:rsidR="00437DC9" w:rsidRPr="00687B0B">
        <w:rPr>
          <w:rFonts w:ascii="Arial" w:hAnsi="Arial" w:cs="Arial"/>
          <w:lang w:val="es-MX"/>
        </w:rPr>
        <w:t xml:space="preserve"> quedar vacía, bajo ninguna circunstancia, es por ello que la legislación estatal contempla una figura jurídica denominada Concejo Municipal, el cual es un órgano</w:t>
      </w:r>
      <w:r w:rsidR="00B761C4" w:rsidRPr="00687B0B">
        <w:rPr>
          <w:rFonts w:ascii="Arial" w:hAnsi="Arial" w:cs="Arial"/>
          <w:lang w:val="es-MX"/>
        </w:rPr>
        <w:t xml:space="preserve"> colegiado</w:t>
      </w:r>
      <w:r w:rsidR="00437DC9" w:rsidRPr="00687B0B">
        <w:rPr>
          <w:rFonts w:ascii="Arial" w:hAnsi="Arial" w:cs="Arial"/>
          <w:lang w:val="es-MX"/>
        </w:rPr>
        <w:t xml:space="preserve"> que entrar</w:t>
      </w:r>
      <w:r w:rsidR="00B761C4" w:rsidRPr="00687B0B">
        <w:rPr>
          <w:rFonts w:ascii="Arial" w:hAnsi="Arial" w:cs="Arial"/>
          <w:lang w:val="es-MX"/>
        </w:rPr>
        <w:t>ía</w:t>
      </w:r>
      <w:r w:rsidR="00437DC9" w:rsidRPr="00687B0B">
        <w:rPr>
          <w:rFonts w:ascii="Arial" w:hAnsi="Arial" w:cs="Arial"/>
          <w:lang w:val="es-MX"/>
        </w:rPr>
        <w:t xml:space="preserve"> en funciones cuando en un municipio exista una falta absoluta de la totalidad de los integrantes del Ayuntamiento, </w:t>
      </w:r>
      <w:r w:rsidR="00B761C4" w:rsidRPr="00687B0B">
        <w:rPr>
          <w:rFonts w:ascii="Arial" w:hAnsi="Arial" w:cs="Arial"/>
          <w:lang w:val="es-MX"/>
        </w:rPr>
        <w:t xml:space="preserve">pudiendo ser </w:t>
      </w:r>
      <w:r w:rsidR="00437DC9" w:rsidRPr="00687B0B">
        <w:rPr>
          <w:rFonts w:ascii="Arial" w:hAnsi="Arial" w:cs="Arial"/>
          <w:lang w:val="es-MX"/>
        </w:rPr>
        <w:t>de carácter provisional</w:t>
      </w:r>
      <w:r w:rsidR="00B761C4" w:rsidRPr="00687B0B">
        <w:rPr>
          <w:rFonts w:ascii="Arial" w:hAnsi="Arial" w:cs="Arial"/>
          <w:lang w:val="es-MX"/>
        </w:rPr>
        <w:t>,</w:t>
      </w:r>
      <w:r w:rsidR="00437DC9" w:rsidRPr="00687B0B">
        <w:rPr>
          <w:rFonts w:ascii="Arial" w:hAnsi="Arial" w:cs="Arial"/>
          <w:lang w:val="es-MX"/>
        </w:rPr>
        <w:t xml:space="preserve"> cuando su designación se llev</w:t>
      </w:r>
      <w:r w:rsidR="004757C1" w:rsidRPr="00687B0B">
        <w:rPr>
          <w:rFonts w:ascii="Arial" w:hAnsi="Arial" w:cs="Arial"/>
          <w:lang w:val="es-MX"/>
        </w:rPr>
        <w:t>e</w:t>
      </w:r>
      <w:r w:rsidR="00437DC9" w:rsidRPr="00687B0B">
        <w:rPr>
          <w:rFonts w:ascii="Arial" w:hAnsi="Arial" w:cs="Arial"/>
          <w:lang w:val="es-MX"/>
        </w:rPr>
        <w:t xml:space="preserve"> a cabo en el lapso de los primeros seis meses del ejercicio de la gestión</w:t>
      </w:r>
      <w:r w:rsidR="004757C1" w:rsidRPr="00687B0B">
        <w:rPr>
          <w:rFonts w:ascii="Arial" w:hAnsi="Arial" w:cs="Arial"/>
          <w:lang w:val="es-MX"/>
        </w:rPr>
        <w:t>, o definitiva, cuando sea realizado con posterioridad al mencionado período de tiempo.</w:t>
      </w:r>
    </w:p>
    <w:p w14:paraId="4EBDD08E" w14:textId="77777777" w:rsidR="00B761C4" w:rsidRPr="00687B0B" w:rsidRDefault="00B761C4" w:rsidP="00A8382E">
      <w:pPr>
        <w:spacing w:line="360" w:lineRule="auto"/>
        <w:jc w:val="both"/>
        <w:rPr>
          <w:rFonts w:ascii="Arial" w:hAnsi="Arial" w:cs="Arial"/>
          <w:lang w:val="es-MX"/>
        </w:rPr>
      </w:pPr>
    </w:p>
    <w:p w14:paraId="62F6C248" w14:textId="2C7BD627" w:rsidR="00B761C4" w:rsidRPr="00687B0B" w:rsidRDefault="00B761C4" w:rsidP="00A8382E">
      <w:pPr>
        <w:spacing w:line="360" w:lineRule="auto"/>
        <w:jc w:val="both"/>
        <w:rPr>
          <w:rFonts w:ascii="Arial" w:hAnsi="Arial" w:cs="Arial"/>
          <w:lang w:val="es-MX"/>
        </w:rPr>
      </w:pPr>
      <w:r w:rsidRPr="00687B0B">
        <w:rPr>
          <w:rFonts w:ascii="Arial" w:hAnsi="Arial" w:cs="Arial"/>
          <w:lang w:val="es-MX"/>
        </w:rPr>
        <w:tab/>
        <w:t xml:space="preserve">El Concejo Municipal será conformado con un número de integrantes en proporción al número de habitantes, estará investido de personalidad jurídica, </w:t>
      </w:r>
      <w:r w:rsidR="007A2A3B" w:rsidRPr="00687B0B">
        <w:rPr>
          <w:rFonts w:ascii="Arial" w:hAnsi="Arial" w:cs="Arial"/>
          <w:lang w:val="es-MX"/>
        </w:rPr>
        <w:t xml:space="preserve">y </w:t>
      </w:r>
      <w:r w:rsidR="007A2A3B" w:rsidRPr="00687B0B">
        <w:rPr>
          <w:rFonts w:ascii="Arial" w:hAnsi="Arial" w:cs="Arial"/>
        </w:rPr>
        <w:t>tendrá las mismas atribuciones y facultades conferidas al Ayuntamiento</w:t>
      </w:r>
      <w:r w:rsidRPr="00687B0B">
        <w:rPr>
          <w:rFonts w:ascii="Arial" w:hAnsi="Arial" w:cs="Arial"/>
          <w:lang w:val="es-MX"/>
        </w:rPr>
        <w:t>.</w:t>
      </w:r>
    </w:p>
    <w:p w14:paraId="58D7116A" w14:textId="77777777" w:rsidR="00452F8D" w:rsidRPr="00687B0B" w:rsidRDefault="00452F8D" w:rsidP="00A8382E">
      <w:pPr>
        <w:spacing w:line="360" w:lineRule="auto"/>
        <w:jc w:val="both"/>
        <w:rPr>
          <w:rFonts w:ascii="Arial" w:hAnsi="Arial" w:cs="Arial"/>
          <w:lang w:val="es-MX"/>
        </w:rPr>
      </w:pPr>
    </w:p>
    <w:p w14:paraId="1940F624" w14:textId="77777777" w:rsidR="00080999" w:rsidRPr="00687B0B" w:rsidRDefault="004757C1" w:rsidP="00080999">
      <w:pPr>
        <w:spacing w:line="360" w:lineRule="auto"/>
        <w:jc w:val="both"/>
        <w:rPr>
          <w:rFonts w:ascii="Arial" w:hAnsi="Arial" w:cs="Arial"/>
        </w:rPr>
      </w:pPr>
      <w:r w:rsidRPr="00687B0B">
        <w:rPr>
          <w:rFonts w:ascii="Arial" w:hAnsi="Arial" w:cs="Arial"/>
          <w:b/>
        </w:rPr>
        <w:t xml:space="preserve">TERCERA. </w:t>
      </w:r>
      <w:r w:rsidR="008B50B1" w:rsidRPr="00687B0B">
        <w:rPr>
          <w:rFonts w:ascii="Arial" w:hAnsi="Arial" w:cs="Arial"/>
        </w:rPr>
        <w:t>Como sustento a lo anterior</w:t>
      </w:r>
      <w:r w:rsidR="007A2A3B" w:rsidRPr="00687B0B">
        <w:rPr>
          <w:rFonts w:ascii="Arial" w:hAnsi="Arial" w:cs="Arial"/>
        </w:rPr>
        <w:t xml:space="preserve">, </w:t>
      </w:r>
      <w:r w:rsidR="00556699" w:rsidRPr="00687B0B">
        <w:rPr>
          <w:rFonts w:ascii="Arial" w:hAnsi="Arial" w:cs="Arial"/>
        </w:rPr>
        <w:t xml:space="preserve">nos referimos a lo dispuesto en el artículo </w:t>
      </w:r>
      <w:r w:rsidRPr="00687B0B">
        <w:rPr>
          <w:rFonts w:ascii="Arial" w:hAnsi="Arial" w:cs="Arial"/>
        </w:rPr>
        <w:t xml:space="preserve">115 </w:t>
      </w:r>
      <w:r w:rsidR="007A2A3B" w:rsidRPr="00687B0B">
        <w:rPr>
          <w:rFonts w:ascii="Arial" w:hAnsi="Arial" w:cs="Arial"/>
        </w:rPr>
        <w:t>de la Constitución Política de los Estados Unidos Mexicanos</w:t>
      </w:r>
      <w:r w:rsidR="004C54D8" w:rsidRPr="00687B0B">
        <w:rPr>
          <w:rFonts w:ascii="Arial" w:hAnsi="Arial" w:cs="Arial"/>
        </w:rPr>
        <w:t>, el cual</w:t>
      </w:r>
      <w:r w:rsidRPr="00687B0B">
        <w:rPr>
          <w:rFonts w:ascii="Arial" w:hAnsi="Arial" w:cs="Arial"/>
        </w:rPr>
        <w:t xml:space="preserve"> consagra al Municipio libre, </w:t>
      </w:r>
      <w:r w:rsidR="00080999" w:rsidRPr="00687B0B">
        <w:rPr>
          <w:rFonts w:ascii="Arial" w:hAnsi="Arial" w:cs="Arial"/>
        </w:rPr>
        <w:t>como un sistema que conlleva el que puede regularse a sí mismo solucionando sus problemas sin intervención de los Poderes Legislativo o Ejecutivo hasta donde sea posible. Esto debe ser así para cumplir y establecer en la realidad la independencia y libertad del Municipio, de esta manera en su conformación se le permite hacer sustituciones mediante otros integrantes del propio gobierno municipal.</w:t>
      </w:r>
    </w:p>
    <w:p w14:paraId="2FDBA8BD" w14:textId="77777777" w:rsidR="004757C1" w:rsidRPr="00687B0B" w:rsidRDefault="004757C1" w:rsidP="004757C1">
      <w:pPr>
        <w:spacing w:line="360" w:lineRule="auto"/>
        <w:jc w:val="both"/>
        <w:rPr>
          <w:rFonts w:ascii="Arial" w:hAnsi="Arial" w:cs="Arial"/>
        </w:rPr>
      </w:pPr>
    </w:p>
    <w:p w14:paraId="5AE26A88" w14:textId="77777777" w:rsidR="001246A1" w:rsidRPr="00687B0B" w:rsidRDefault="001246A1" w:rsidP="001246A1">
      <w:pPr>
        <w:spacing w:line="360" w:lineRule="auto"/>
        <w:ind w:firstLine="720"/>
        <w:jc w:val="both"/>
        <w:rPr>
          <w:rFonts w:ascii="Arial" w:hAnsi="Arial" w:cs="Arial"/>
        </w:rPr>
      </w:pPr>
      <w:r w:rsidRPr="00687B0B">
        <w:rPr>
          <w:rFonts w:ascii="Arial" w:hAnsi="Arial" w:cs="Arial"/>
        </w:rPr>
        <w:t>La forma de cubrir las ausencias, tanto temporales como definitivas, debe obedecer a un mismo sistema. Para seguir la lógica de un sistema de Municipio libre, la ley debe prever la elección por los propios regidores, ya sea que la ausencia sea temporal o definitiva.</w:t>
      </w:r>
    </w:p>
    <w:p w14:paraId="3B1DD1C7" w14:textId="77777777" w:rsidR="001246A1" w:rsidRPr="00687B0B" w:rsidRDefault="001246A1" w:rsidP="001246A1">
      <w:pPr>
        <w:spacing w:line="360" w:lineRule="auto"/>
        <w:jc w:val="both"/>
        <w:rPr>
          <w:rFonts w:ascii="Arial" w:hAnsi="Arial" w:cs="Arial"/>
        </w:rPr>
      </w:pPr>
    </w:p>
    <w:p w14:paraId="02058821" w14:textId="77777777" w:rsidR="001246A1" w:rsidRPr="00687B0B" w:rsidRDefault="001246A1" w:rsidP="001246A1">
      <w:pPr>
        <w:spacing w:line="360" w:lineRule="auto"/>
        <w:ind w:firstLine="720"/>
        <w:jc w:val="both"/>
        <w:rPr>
          <w:rFonts w:ascii="Arial" w:hAnsi="Arial" w:cs="Arial"/>
        </w:rPr>
      </w:pPr>
      <w:r w:rsidRPr="00687B0B">
        <w:rPr>
          <w:rFonts w:ascii="Arial" w:hAnsi="Arial" w:cs="Arial"/>
        </w:rPr>
        <w:t>En tales términos, al remitirnos al último párrafo de la fracción I del artículo 115 constitucional, se presenta la facultad legislativa que al respecto otorga a los Congresos locales la norma constitucional, que en análisis se encuentra subordinada a los principios consagrados en la misma, esto es, no constituye una libertad configurativa absoluta, sino sujeta a los principios de libertad e independencia municipal, principios que exigen que la intervención del Congreso sólo sea subsidiaria, esto es que en primer término se lleve a cabo la elección entre los miembros del Ayuntamiento y sólo subsidiariamente, de no existir esa posibilidad, el Congreso local pueda intervenir.</w:t>
      </w:r>
    </w:p>
    <w:p w14:paraId="2943FC62" w14:textId="77777777" w:rsidR="001246A1" w:rsidRPr="00687B0B" w:rsidRDefault="001246A1" w:rsidP="001246A1">
      <w:pPr>
        <w:spacing w:line="360" w:lineRule="auto"/>
        <w:jc w:val="both"/>
        <w:rPr>
          <w:rFonts w:ascii="Arial" w:hAnsi="Arial" w:cs="Arial"/>
        </w:rPr>
      </w:pPr>
    </w:p>
    <w:p w14:paraId="75F91934" w14:textId="77777777" w:rsidR="004407DD" w:rsidRPr="00687B0B" w:rsidRDefault="004407DD" w:rsidP="004407DD">
      <w:pPr>
        <w:spacing w:line="360" w:lineRule="auto"/>
        <w:ind w:firstLine="720"/>
        <w:jc w:val="both"/>
        <w:rPr>
          <w:rFonts w:ascii="Arial" w:hAnsi="Arial" w:cs="Arial"/>
        </w:rPr>
      </w:pPr>
      <w:r w:rsidRPr="00687B0B">
        <w:rPr>
          <w:rFonts w:ascii="Arial" w:hAnsi="Arial" w:cs="Arial"/>
        </w:rPr>
        <w:t xml:space="preserve">Lo que se traduce, en la necesaria la intervención por parte de esta legislatura derivado de las resoluciones judiciales para la designación del Concejo Municipal provisional, en su caso. </w:t>
      </w:r>
    </w:p>
    <w:p w14:paraId="2246C23E" w14:textId="77777777" w:rsidR="001246A1" w:rsidRPr="00687B0B" w:rsidRDefault="001246A1" w:rsidP="001246A1">
      <w:pPr>
        <w:spacing w:line="360" w:lineRule="auto"/>
        <w:jc w:val="both"/>
        <w:rPr>
          <w:rFonts w:ascii="Arial" w:hAnsi="Arial" w:cs="Arial"/>
        </w:rPr>
      </w:pPr>
    </w:p>
    <w:p w14:paraId="0F9680FE" w14:textId="77777777" w:rsidR="001246A1" w:rsidRPr="00687B0B" w:rsidRDefault="001246A1" w:rsidP="001246A1">
      <w:pPr>
        <w:spacing w:line="360" w:lineRule="auto"/>
        <w:ind w:firstLine="720"/>
        <w:jc w:val="both"/>
        <w:rPr>
          <w:rFonts w:ascii="Arial" w:hAnsi="Arial" w:cs="Arial"/>
        </w:rPr>
      </w:pPr>
      <w:r w:rsidRPr="00687B0B">
        <w:rPr>
          <w:rFonts w:ascii="Arial" w:hAnsi="Arial" w:cs="Arial"/>
        </w:rPr>
        <w:t>La importancia que representa el municipio en el sistema político nacional se debe a que, éste es el orden de gobierno más cercano a la población; además de que es aquí donde convergen inicialmente la mayoría de los procesos sociales, razones por las cuáles se ha llevado a exaltar la necesidad de dotar al municipio de las facultades legales, de los elementos administrativos, técnicos y financieros, para que este orden de gobierno pueda brindar los servicios y satisfacción de las demandas sociales.</w:t>
      </w:r>
    </w:p>
    <w:p w14:paraId="1BDF5A28" w14:textId="77777777" w:rsidR="001246A1" w:rsidRPr="00687B0B" w:rsidRDefault="001246A1" w:rsidP="001246A1">
      <w:pPr>
        <w:spacing w:line="360" w:lineRule="auto"/>
        <w:jc w:val="both"/>
        <w:rPr>
          <w:rFonts w:ascii="Arial" w:hAnsi="Arial" w:cs="Arial"/>
        </w:rPr>
      </w:pPr>
    </w:p>
    <w:p w14:paraId="629267C0" w14:textId="77777777" w:rsidR="001246A1" w:rsidRPr="00687B0B" w:rsidRDefault="001246A1" w:rsidP="001246A1">
      <w:pPr>
        <w:spacing w:line="360" w:lineRule="auto"/>
        <w:ind w:firstLine="720"/>
        <w:jc w:val="both"/>
        <w:rPr>
          <w:rFonts w:ascii="Arial" w:hAnsi="Arial" w:cs="Arial"/>
        </w:rPr>
      </w:pPr>
      <w:r w:rsidRPr="00687B0B">
        <w:rPr>
          <w:rFonts w:ascii="Arial" w:hAnsi="Arial" w:cs="Arial"/>
        </w:rPr>
        <w:t>Bajo ese criterio, es que nos ceñimos a lo dispuesto en el artículo 115 constitucional último párrafo de la fracción I, el cual prevé diversos supuestos ante la falta definitiva del Presidente Municipal, así como la incapacidad de su suplente para asumir el cargo, o la desaparición del Ayuntamiento, renuncia o falta absoluta de la mayoría de sus miembros, sin que conforme a la ley proceda que entren en funciones los suplentes ni que se celebren nuevas elecciones, hipótesis por las cuales se establece la designación por parte de las legislaturas locales de entre los vecinos del mismo Municipio, a que integren Concejos Municipales, los cuales deberán cumplir los requisitos de elegibilidad y serán quienes se encarguen de atender de manera inmediata las necesidades de gobierno y administración que el Municipio requiera, en tanto se realizan los nombramientos de conformidad con la normativa aplicable.</w:t>
      </w:r>
    </w:p>
    <w:p w14:paraId="25A32BEF" w14:textId="77777777" w:rsidR="001246A1" w:rsidRPr="00687B0B" w:rsidRDefault="001246A1" w:rsidP="001246A1">
      <w:pPr>
        <w:spacing w:line="360" w:lineRule="auto"/>
        <w:jc w:val="both"/>
        <w:rPr>
          <w:rFonts w:ascii="Arial" w:hAnsi="Arial" w:cs="Arial"/>
        </w:rPr>
      </w:pPr>
    </w:p>
    <w:p w14:paraId="7FD93AF9" w14:textId="77777777" w:rsidR="001246A1" w:rsidRPr="00687B0B" w:rsidRDefault="001246A1" w:rsidP="001246A1">
      <w:pPr>
        <w:spacing w:line="360" w:lineRule="auto"/>
        <w:ind w:firstLine="720"/>
        <w:jc w:val="both"/>
        <w:rPr>
          <w:rFonts w:ascii="Arial" w:hAnsi="Arial" w:cs="Arial"/>
        </w:rPr>
      </w:pPr>
      <w:r w:rsidRPr="00687B0B">
        <w:rPr>
          <w:rFonts w:ascii="Arial" w:hAnsi="Arial" w:cs="Arial"/>
        </w:rPr>
        <w:t>Es ésta la interpretación que respeta al gobierno del Municipio evitando la injerencia de otro Poder del Estado cuando ello no resulta necesario, en aras de un principio de seguridad jurídica que permita hacer efectiva su autonomía política y administrativa.</w:t>
      </w:r>
    </w:p>
    <w:p w14:paraId="4BB869C7" w14:textId="77777777" w:rsidR="001246A1" w:rsidRPr="00687B0B" w:rsidRDefault="001246A1" w:rsidP="001246A1">
      <w:pPr>
        <w:spacing w:line="360" w:lineRule="auto"/>
        <w:jc w:val="both"/>
        <w:rPr>
          <w:rFonts w:ascii="Arial" w:hAnsi="Arial" w:cs="Arial"/>
        </w:rPr>
      </w:pPr>
    </w:p>
    <w:p w14:paraId="06FCFD2F" w14:textId="7CBED2ED" w:rsidR="004757C1" w:rsidRPr="00687B0B" w:rsidRDefault="001246A1" w:rsidP="001246A1">
      <w:pPr>
        <w:spacing w:line="360" w:lineRule="auto"/>
        <w:ind w:firstLine="720"/>
        <w:jc w:val="both"/>
        <w:rPr>
          <w:rFonts w:ascii="Arial" w:hAnsi="Arial" w:cs="Arial"/>
        </w:rPr>
      </w:pPr>
      <w:r w:rsidRPr="00687B0B">
        <w:rPr>
          <w:rFonts w:ascii="Arial" w:hAnsi="Arial" w:cs="Arial"/>
        </w:rPr>
        <w:t>Lo anterior, sin vulnerar la salvaguarda en la integración de los Ayuntamientos, toda vez que se presenta como un medio para garantizar el orden y la certeza de la ciudadanía en la continuación del buen funcionamiento del Municipio, en tanto se determine lo conducente y se designe a quienes integrarán al Ayuntamiento correspondiente.</w:t>
      </w:r>
    </w:p>
    <w:p w14:paraId="072DC0B0" w14:textId="77777777" w:rsidR="007A2A3B" w:rsidRPr="00687B0B" w:rsidRDefault="007A2A3B" w:rsidP="007A2A3B">
      <w:pPr>
        <w:spacing w:line="360" w:lineRule="auto"/>
        <w:jc w:val="both"/>
        <w:rPr>
          <w:rFonts w:ascii="Arial" w:hAnsi="Arial" w:cs="Arial"/>
        </w:rPr>
      </w:pPr>
    </w:p>
    <w:p w14:paraId="0145DB82" w14:textId="0C039DFF" w:rsidR="007A2A3B" w:rsidRPr="00687B0B" w:rsidRDefault="007A2A3B" w:rsidP="007A2A3B">
      <w:pPr>
        <w:spacing w:line="360" w:lineRule="auto"/>
        <w:jc w:val="both"/>
        <w:rPr>
          <w:rFonts w:ascii="Arial" w:hAnsi="Arial" w:cs="Arial"/>
        </w:rPr>
      </w:pPr>
      <w:r w:rsidRPr="00687B0B">
        <w:rPr>
          <w:rFonts w:ascii="Arial" w:hAnsi="Arial" w:cs="Arial"/>
          <w:b/>
        </w:rPr>
        <w:t xml:space="preserve">CUARTA. </w:t>
      </w:r>
      <w:r w:rsidRPr="00687B0B">
        <w:rPr>
          <w:rFonts w:ascii="Arial" w:hAnsi="Arial" w:cs="Arial"/>
        </w:rPr>
        <w:t>Ahora bien, como consecuencia de las recientes elecciones para renovar los Ayuntamientos de los Municipios del Estado, celebrada el 2 de junio del año en curso</w:t>
      </w:r>
      <w:r w:rsidR="00112E3E" w:rsidRPr="00687B0B">
        <w:rPr>
          <w:rFonts w:ascii="Arial" w:hAnsi="Arial" w:cs="Arial"/>
        </w:rPr>
        <w:t xml:space="preserve">, encontrándose de entre ellos el Municipio de </w:t>
      </w:r>
      <w:r w:rsidR="00C15317" w:rsidRPr="00687B0B">
        <w:rPr>
          <w:rFonts w:ascii="Arial" w:hAnsi="Arial" w:cs="Arial"/>
          <w:lang w:val="es-MX"/>
        </w:rPr>
        <w:t>Izamal</w:t>
      </w:r>
      <w:r w:rsidR="00112E3E" w:rsidRPr="00687B0B">
        <w:rPr>
          <w:rFonts w:ascii="Arial" w:hAnsi="Arial" w:cs="Arial"/>
        </w:rPr>
        <w:t xml:space="preserve">, </w:t>
      </w:r>
      <w:r w:rsidR="004407DD" w:rsidRPr="00687B0B">
        <w:rPr>
          <w:rFonts w:ascii="Arial" w:hAnsi="Arial" w:cs="Arial"/>
        </w:rPr>
        <w:t>y como se ha mencionado en los antecedentes de este documento legislativo, se presentaron recursos que han variado la composición de los integrantes electos para el periodo municipal 2024-2027.</w:t>
      </w:r>
    </w:p>
    <w:p w14:paraId="437E69A9" w14:textId="77777777" w:rsidR="00E65E7A" w:rsidRPr="00687B0B" w:rsidRDefault="00E65E7A" w:rsidP="00E65E7A">
      <w:pPr>
        <w:spacing w:line="360" w:lineRule="auto"/>
        <w:ind w:firstLine="720"/>
        <w:jc w:val="both"/>
        <w:rPr>
          <w:rFonts w:ascii="Arial" w:hAnsi="Arial" w:cs="Arial"/>
        </w:rPr>
      </w:pPr>
    </w:p>
    <w:p w14:paraId="2CEB6AF2" w14:textId="77777777" w:rsidR="004407DD" w:rsidRPr="00687B0B" w:rsidRDefault="00112E3E" w:rsidP="004407DD">
      <w:pPr>
        <w:spacing w:line="360" w:lineRule="auto"/>
        <w:jc w:val="both"/>
        <w:rPr>
          <w:rFonts w:ascii="Arial" w:hAnsi="Arial" w:cs="Arial"/>
          <w:lang w:val="es-MX"/>
        </w:rPr>
      </w:pPr>
      <w:r w:rsidRPr="00687B0B">
        <w:rPr>
          <w:rFonts w:ascii="Arial" w:hAnsi="Arial" w:cs="Arial"/>
        </w:rPr>
        <w:tab/>
      </w:r>
      <w:r w:rsidR="004407DD" w:rsidRPr="00687B0B">
        <w:rPr>
          <w:rFonts w:ascii="Arial" w:hAnsi="Arial" w:cs="Arial"/>
        </w:rPr>
        <w:t xml:space="preserve">Es por ello que este Congreso estatal aún y cuando tiene la facultad constitucional de instaurar la figura del Concejo Municipal provisional, de conformidad con lo dispuesto en los artículos </w:t>
      </w:r>
      <w:r w:rsidR="004407DD" w:rsidRPr="00687B0B">
        <w:rPr>
          <w:rFonts w:ascii="Arial" w:hAnsi="Arial" w:cs="Arial"/>
          <w:lang w:val="es-MX"/>
        </w:rPr>
        <w:t>30, fracción XL Bis inciso a) de la Constitución Política; 12, párrafo cuarto de la Ley de Instituciones y Procedimientos Electorales; 65, fracción I de la Ley de Gobierno de los Municipios, todos ordenamientos del Estado de Yucatán, debe derivar de una resolución judicial que así lo disponga.</w:t>
      </w:r>
    </w:p>
    <w:p w14:paraId="1CCB4EBE" w14:textId="78E60F71" w:rsidR="0035797B" w:rsidRPr="00687B0B" w:rsidRDefault="0091087C" w:rsidP="0028766A">
      <w:pPr>
        <w:spacing w:line="360" w:lineRule="auto"/>
        <w:jc w:val="both"/>
        <w:rPr>
          <w:rFonts w:ascii="Arial" w:hAnsi="Arial" w:cs="Arial"/>
          <w:lang w:val="es-MX"/>
        </w:rPr>
      </w:pPr>
      <w:r w:rsidRPr="00687B0B">
        <w:rPr>
          <w:rFonts w:ascii="Arial" w:hAnsi="Arial" w:cs="Arial"/>
          <w:lang w:val="es-MX"/>
        </w:rPr>
        <w:tab/>
      </w:r>
    </w:p>
    <w:p w14:paraId="7A05BAC5" w14:textId="3D18C959" w:rsidR="00BA2E74" w:rsidRPr="00687B0B" w:rsidRDefault="00E65E7A" w:rsidP="00BA2E74">
      <w:pPr>
        <w:suppressAutoHyphens/>
        <w:spacing w:line="360" w:lineRule="auto"/>
        <w:ind w:firstLine="708"/>
        <w:jc w:val="both"/>
        <w:rPr>
          <w:rFonts w:ascii="Arial" w:hAnsi="Arial" w:cs="Arial"/>
          <w:lang w:val="es-MX" w:eastAsia="es-MX"/>
        </w:rPr>
      </w:pPr>
      <w:r w:rsidRPr="00687B0B">
        <w:rPr>
          <w:rFonts w:ascii="Arial" w:hAnsi="Arial" w:cs="Arial"/>
        </w:rPr>
        <w:t>Sin embargo</w:t>
      </w:r>
      <w:r w:rsidR="00BA2E74" w:rsidRPr="00687B0B">
        <w:rPr>
          <w:rFonts w:ascii="Arial" w:hAnsi="Arial" w:cs="Arial"/>
        </w:rPr>
        <w:t xml:space="preserve">, es preciso mencionar que, de acuerdo con el </w:t>
      </w:r>
      <w:r w:rsidR="00BA2E74" w:rsidRPr="00687B0B">
        <w:rPr>
          <w:rFonts w:ascii="Arial" w:hAnsi="Arial" w:cs="Arial"/>
          <w:lang w:val="es-MX" w:eastAsia="es-MX"/>
        </w:rPr>
        <w:t xml:space="preserve">sistema constitucional de justicia en materia electoral, el cual se encuentra instaurado en las bases V, primer párrafo y VI del artículo 41 constitucional, que señalan: "V. La organización de las elecciones es una función estatal que se realiza a través del Instituto Nacional Electoral y de los organismos públicos locales; aquél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 y "Para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w:t>
      </w:r>
    </w:p>
    <w:p w14:paraId="48DB1E10" w14:textId="77777777" w:rsidR="00BA2E74" w:rsidRPr="00687B0B" w:rsidRDefault="00BA2E74" w:rsidP="00BA2E74">
      <w:pPr>
        <w:suppressAutoHyphens/>
        <w:spacing w:line="360" w:lineRule="auto"/>
        <w:ind w:firstLine="708"/>
        <w:jc w:val="both"/>
        <w:rPr>
          <w:rFonts w:ascii="Arial" w:hAnsi="Arial" w:cs="Arial"/>
          <w:lang w:val="es-MX" w:eastAsia="es-MX"/>
        </w:rPr>
      </w:pPr>
    </w:p>
    <w:p w14:paraId="191D2774" w14:textId="77777777" w:rsidR="00BA2E74" w:rsidRPr="00687B0B" w:rsidRDefault="00BA2E74" w:rsidP="00BA2E74">
      <w:pPr>
        <w:suppressAutoHyphens/>
        <w:spacing w:line="360" w:lineRule="auto"/>
        <w:ind w:firstLine="708"/>
        <w:jc w:val="both"/>
        <w:rPr>
          <w:rFonts w:ascii="Arial" w:hAnsi="Arial" w:cs="Arial"/>
          <w:lang w:val="es-MX" w:eastAsia="es-MX"/>
        </w:rPr>
      </w:pPr>
      <w:r w:rsidRPr="00687B0B">
        <w:rPr>
          <w:rFonts w:ascii="Arial" w:hAnsi="Arial" w:cs="Arial"/>
          <w:lang w:val="es-MX" w:eastAsia="es-MX"/>
        </w:rPr>
        <w:t xml:space="preserve">En efecto, es a través de dicho sistema por el que se dará definitividad a las distintas etapas de los procesos electorales, de consulta popular y de revocación de mandato, y garantizará la protección de los derechos políticos de los ciudadanos de votar, ser votados y de asociación, en los términos del artículo 99 de la Constitución federal, aseverando con ello que, en materia electoral la interposición de los medios de impugnación, constitucionales o legales, no producirá efectos suspensivos sobre la resolución o el acto impugnado. </w:t>
      </w:r>
    </w:p>
    <w:p w14:paraId="0E7F463D" w14:textId="77777777" w:rsidR="00BA2E74" w:rsidRPr="00687B0B" w:rsidRDefault="00BA2E74" w:rsidP="00BA2E74">
      <w:pPr>
        <w:suppressAutoHyphens/>
        <w:spacing w:line="360" w:lineRule="auto"/>
        <w:ind w:firstLine="708"/>
        <w:jc w:val="both"/>
        <w:rPr>
          <w:rFonts w:ascii="Arial" w:hAnsi="Arial" w:cs="Arial"/>
          <w:lang w:val="es-MX" w:eastAsia="es-MX"/>
        </w:rPr>
      </w:pPr>
    </w:p>
    <w:p w14:paraId="5685B11F" w14:textId="77777777" w:rsidR="004407DD" w:rsidRPr="00687B0B" w:rsidRDefault="004407DD" w:rsidP="004407DD">
      <w:pPr>
        <w:suppressAutoHyphens/>
        <w:spacing w:line="360" w:lineRule="auto"/>
        <w:ind w:firstLine="708"/>
        <w:jc w:val="both"/>
        <w:rPr>
          <w:rFonts w:ascii="Arial" w:hAnsi="Arial" w:cs="Arial"/>
          <w:lang w:val="es-MX" w:eastAsia="es-MX"/>
        </w:rPr>
      </w:pPr>
      <w:r w:rsidRPr="00687B0B">
        <w:rPr>
          <w:rFonts w:ascii="Arial" w:hAnsi="Arial" w:cs="Arial"/>
          <w:lang w:val="es-MX" w:eastAsia="ar-SA"/>
        </w:rPr>
        <w:t xml:space="preserve">En ese sentido, </w:t>
      </w:r>
      <w:r w:rsidRPr="00687B0B">
        <w:rPr>
          <w:rFonts w:ascii="Arial" w:hAnsi="Arial" w:cs="Arial"/>
        </w:rPr>
        <w:t xml:space="preserve">de conformidad con lo dispuesto en los artículos 41 fracción VI párrafo segundo de la Constitución Política de los Estados Unidos Mexicanos, y 6 numeral 2 de la Ley General de los Medios de Impugnación en Materia Electoral, relativo a los efectos suspensivos, la cadena impugnativa, no genera, ni afecta, ni detiene el proceso respectivo que se esté llevando a cabo subsecuentemente, sino hasta que se resuelva el asunto de manera definitiva, respetando de esta manera que no se interrumpa ninguna de las etapas del proceso electoral, ya que atendiendo a la naturaleza de la materia electoral, no se puede esperar a que se resuelva un asunto para continuar con el proceso electoral respectivo. </w:t>
      </w:r>
      <w:r w:rsidRPr="00687B0B">
        <w:rPr>
          <w:rFonts w:ascii="Arial" w:hAnsi="Arial" w:cs="Arial"/>
          <w:lang w:val="es-MX" w:eastAsia="es-MX"/>
        </w:rPr>
        <w:t xml:space="preserve">Toda vez que, es mediante esas impugnaciones de actos o resoluciones que se vayan recurriendo ante las autoridades competentes para resolver las controversias que surjan entre los mismos, son las que resultarán determinantes para el desarrollo o el resultado final de las elecciones. Por lo que este Congreso en atención a ello, se encontrará atento y pendiente de la resolución que al efecto se emita por la instancia suprema en materia electoral, en el asunto que nos ocupa. </w:t>
      </w:r>
    </w:p>
    <w:p w14:paraId="719929C2" w14:textId="77777777" w:rsidR="0095574D" w:rsidRPr="00687B0B" w:rsidRDefault="0095574D" w:rsidP="008C134A">
      <w:pPr>
        <w:suppressAutoHyphens/>
        <w:spacing w:line="360" w:lineRule="auto"/>
        <w:ind w:firstLine="708"/>
        <w:jc w:val="both"/>
        <w:rPr>
          <w:rFonts w:ascii="Arial" w:hAnsi="Arial" w:cs="Arial"/>
          <w:lang w:val="es-MX" w:eastAsia="es-MX"/>
        </w:rPr>
      </w:pPr>
    </w:p>
    <w:p w14:paraId="4CCE774B" w14:textId="4F4B310A" w:rsidR="00B20F9F" w:rsidRPr="00687B0B" w:rsidRDefault="00BA2E74" w:rsidP="004407DD">
      <w:pPr>
        <w:suppressAutoHyphens/>
        <w:spacing w:line="360" w:lineRule="auto"/>
        <w:ind w:firstLine="708"/>
        <w:jc w:val="both"/>
        <w:rPr>
          <w:rFonts w:ascii="Arial" w:hAnsi="Arial"/>
        </w:rPr>
      </w:pPr>
      <w:r w:rsidRPr="00687B0B">
        <w:rPr>
          <w:rFonts w:ascii="Arial" w:hAnsi="Arial" w:cs="Arial"/>
          <w:lang w:val="es-MX" w:eastAsia="es-MX"/>
        </w:rPr>
        <w:t>De forma que</w:t>
      </w:r>
      <w:r w:rsidR="0095574D" w:rsidRPr="00687B0B">
        <w:rPr>
          <w:rFonts w:ascii="Arial" w:hAnsi="Arial" w:cs="Arial"/>
          <w:lang w:val="es-MX" w:eastAsia="es-MX"/>
        </w:rPr>
        <w:t xml:space="preserve">, </w:t>
      </w:r>
      <w:r w:rsidR="00B20F9F" w:rsidRPr="00687B0B">
        <w:rPr>
          <w:rFonts w:ascii="Arial" w:hAnsi="Arial" w:cs="Arial"/>
          <w:lang w:val="es-MX" w:eastAsia="es-MX"/>
        </w:rPr>
        <w:t xml:space="preserve">este Congreso </w:t>
      </w:r>
      <w:r w:rsidR="0095574D" w:rsidRPr="00687B0B">
        <w:rPr>
          <w:rFonts w:ascii="Arial" w:hAnsi="Arial" w:cs="Arial"/>
          <w:lang w:val="es-MX" w:eastAsia="es-MX"/>
        </w:rPr>
        <w:t xml:space="preserve">en aras </w:t>
      </w:r>
      <w:r w:rsidR="009362D3" w:rsidRPr="00687B0B">
        <w:rPr>
          <w:rFonts w:ascii="Arial" w:hAnsi="Arial" w:cs="Arial"/>
          <w:lang w:val="es-MX" w:eastAsia="es-MX"/>
        </w:rPr>
        <w:t xml:space="preserve">de </w:t>
      </w:r>
      <w:r w:rsidR="006F573E" w:rsidRPr="00687B0B">
        <w:rPr>
          <w:rFonts w:ascii="Arial" w:hAnsi="Arial" w:cs="Arial"/>
          <w:lang w:val="es-MX" w:eastAsia="es-MX"/>
        </w:rPr>
        <w:t>salvaguardar y procurar</w:t>
      </w:r>
      <w:r w:rsidR="00461A12" w:rsidRPr="00687B0B">
        <w:rPr>
          <w:rFonts w:ascii="Arial" w:hAnsi="Arial" w:cs="Arial"/>
          <w:lang w:val="es-MX" w:eastAsia="es-MX"/>
        </w:rPr>
        <w:t xml:space="preserve"> la gobernabilidad del Municipio, </w:t>
      </w:r>
      <w:r w:rsidR="008B7864" w:rsidRPr="00687B0B">
        <w:rPr>
          <w:rFonts w:ascii="Arial" w:hAnsi="Arial" w:cs="Arial"/>
          <w:lang w:val="es-MX" w:eastAsia="es-MX"/>
        </w:rPr>
        <w:t xml:space="preserve">y tomando en consideración </w:t>
      </w:r>
      <w:r w:rsidR="001D0A94" w:rsidRPr="00687B0B">
        <w:rPr>
          <w:rFonts w:ascii="Arial" w:hAnsi="Arial" w:cs="Arial"/>
          <w:lang w:val="es-MX" w:eastAsia="es-MX"/>
        </w:rPr>
        <w:t xml:space="preserve">los puntos resolutivos </w:t>
      </w:r>
      <w:r w:rsidR="008C134A" w:rsidRPr="00687B0B">
        <w:rPr>
          <w:rFonts w:ascii="Arial" w:hAnsi="Arial" w:cs="Arial"/>
          <w:lang w:val="es-MX" w:eastAsia="es-MX"/>
        </w:rPr>
        <w:t xml:space="preserve">de </w:t>
      </w:r>
      <w:r w:rsidR="001D0A94" w:rsidRPr="00687B0B">
        <w:rPr>
          <w:rFonts w:ascii="Arial" w:hAnsi="Arial" w:cs="Arial"/>
          <w:lang w:val="es-MX" w:eastAsia="es-MX"/>
        </w:rPr>
        <w:t xml:space="preserve">la sentencia </w:t>
      </w:r>
      <w:r w:rsidR="0081681A" w:rsidRPr="00687B0B">
        <w:rPr>
          <w:rFonts w:ascii="Arial" w:hAnsi="Arial"/>
        </w:rPr>
        <w:t>SX-JRC-171</w:t>
      </w:r>
      <w:r w:rsidR="00310AE3" w:rsidRPr="00687B0B">
        <w:rPr>
          <w:rFonts w:ascii="Arial" w:hAnsi="Arial"/>
        </w:rPr>
        <w:t>/2024 y SX-JRC-172</w:t>
      </w:r>
      <w:r w:rsidR="008C134A" w:rsidRPr="00687B0B">
        <w:rPr>
          <w:rFonts w:ascii="Arial" w:hAnsi="Arial"/>
        </w:rPr>
        <w:t>/2024 Acumulados</w:t>
      </w:r>
      <w:r w:rsidR="008C134A" w:rsidRPr="00687B0B">
        <w:rPr>
          <w:rFonts w:ascii="Arial" w:hAnsi="Arial" w:cs="Arial"/>
          <w:lang w:val="es-MX" w:eastAsia="es-MX"/>
        </w:rPr>
        <w:t xml:space="preserve">, por </w:t>
      </w:r>
      <w:r w:rsidR="008C134A" w:rsidRPr="00687B0B">
        <w:rPr>
          <w:rFonts w:ascii="Arial" w:hAnsi="Arial"/>
        </w:rPr>
        <w:t xml:space="preserve">la Sala Regional correspondiente a la Tercera Circunscripción Electoral Plurinominal con sede en la Ciudad de Xalapa, Veracruz, </w:t>
      </w:r>
      <w:r w:rsidR="006F29AA" w:rsidRPr="00687B0B">
        <w:rPr>
          <w:rFonts w:ascii="Arial" w:hAnsi="Arial"/>
        </w:rPr>
        <w:t>el pasad</w:t>
      </w:r>
      <w:r w:rsidR="00BA5C8B" w:rsidRPr="00687B0B">
        <w:rPr>
          <w:rFonts w:ascii="Arial" w:hAnsi="Arial"/>
        </w:rPr>
        <w:t>o 21 de agosto del año en curso,</w:t>
      </w:r>
      <w:r w:rsidR="00C823C0" w:rsidRPr="00687B0B">
        <w:rPr>
          <w:rFonts w:ascii="Arial" w:hAnsi="Arial"/>
        </w:rPr>
        <w:t xml:space="preserve"> donde se determinó </w:t>
      </w:r>
      <w:r w:rsidR="008C134A" w:rsidRPr="00687B0B">
        <w:rPr>
          <w:rFonts w:ascii="Arial" w:hAnsi="Arial"/>
        </w:rPr>
        <w:t>revocar la sentenci</w:t>
      </w:r>
      <w:r w:rsidR="007E242F" w:rsidRPr="00687B0B">
        <w:rPr>
          <w:rFonts w:ascii="Arial" w:hAnsi="Arial"/>
        </w:rPr>
        <w:t>a controvertida emitida por el T</w:t>
      </w:r>
      <w:r w:rsidR="008C134A" w:rsidRPr="00687B0B">
        <w:rPr>
          <w:rFonts w:ascii="Arial" w:hAnsi="Arial"/>
        </w:rPr>
        <w:t xml:space="preserve">ribunal </w:t>
      </w:r>
      <w:r w:rsidR="007E242F" w:rsidRPr="00687B0B">
        <w:rPr>
          <w:rFonts w:ascii="Arial" w:hAnsi="Arial"/>
        </w:rPr>
        <w:t>E</w:t>
      </w:r>
      <w:r w:rsidR="008C134A" w:rsidRPr="00687B0B">
        <w:rPr>
          <w:rFonts w:ascii="Arial" w:hAnsi="Arial"/>
        </w:rPr>
        <w:t xml:space="preserve">lectoral local, </w:t>
      </w:r>
      <w:r w:rsidR="00CF6888" w:rsidRPr="00687B0B">
        <w:rPr>
          <w:rFonts w:ascii="Arial" w:hAnsi="Arial"/>
        </w:rPr>
        <w:t xml:space="preserve">teniendo por efectos confirmar </w:t>
      </w:r>
      <w:r w:rsidR="008C134A" w:rsidRPr="00687B0B">
        <w:rPr>
          <w:rFonts w:ascii="Arial" w:hAnsi="Arial"/>
        </w:rPr>
        <w:t xml:space="preserve">los resultados de cómputo de la elección municipal de </w:t>
      </w:r>
      <w:r w:rsidR="00C15317" w:rsidRPr="00687B0B">
        <w:rPr>
          <w:rFonts w:ascii="Arial" w:hAnsi="Arial" w:cs="Arial"/>
          <w:lang w:val="es-MX"/>
        </w:rPr>
        <w:t>Izamal</w:t>
      </w:r>
      <w:r w:rsidR="008C134A" w:rsidRPr="00687B0B">
        <w:rPr>
          <w:rFonts w:ascii="Arial" w:hAnsi="Arial"/>
        </w:rPr>
        <w:t>, Yucatán, así como la declaración de validez de la elección y, en consecuencia, la entrega de las constancias de mayoría y validez a la planilla postulada</w:t>
      </w:r>
      <w:r w:rsidR="0064759A" w:rsidRPr="00687B0B">
        <w:rPr>
          <w:rFonts w:ascii="Arial" w:hAnsi="Arial"/>
        </w:rPr>
        <w:t xml:space="preserve"> por </w:t>
      </w:r>
      <w:r w:rsidR="001634E5" w:rsidRPr="00687B0B">
        <w:rPr>
          <w:rFonts w:ascii="Arial" w:hAnsi="Arial"/>
        </w:rPr>
        <w:t xml:space="preserve">los </w:t>
      </w:r>
      <w:r w:rsidR="0064759A" w:rsidRPr="00687B0B">
        <w:rPr>
          <w:rFonts w:ascii="Arial" w:hAnsi="Arial"/>
        </w:rPr>
        <w:t>partido</w:t>
      </w:r>
      <w:r w:rsidR="001634E5" w:rsidRPr="00687B0B">
        <w:rPr>
          <w:rFonts w:ascii="Arial" w:hAnsi="Arial"/>
        </w:rPr>
        <w:t>s</w:t>
      </w:r>
      <w:r w:rsidR="0064759A" w:rsidRPr="00687B0B">
        <w:rPr>
          <w:rFonts w:ascii="Arial" w:hAnsi="Arial"/>
        </w:rPr>
        <w:t xml:space="preserve"> Acción Nacional</w:t>
      </w:r>
      <w:r w:rsidR="007178A2" w:rsidRPr="00687B0B">
        <w:rPr>
          <w:rFonts w:ascii="Arial" w:hAnsi="Arial"/>
        </w:rPr>
        <w:t xml:space="preserve"> y Revolucionario Institucional</w:t>
      </w:r>
      <w:r w:rsidR="0064759A" w:rsidRPr="00687B0B">
        <w:rPr>
          <w:rFonts w:ascii="Arial" w:hAnsi="Arial"/>
        </w:rPr>
        <w:t xml:space="preserve">, </w:t>
      </w:r>
      <w:r w:rsidR="004407DD" w:rsidRPr="00687B0B">
        <w:rPr>
          <w:rFonts w:ascii="Arial" w:hAnsi="Arial"/>
        </w:rPr>
        <w:t>deberá realizar en el momento oportuno realizar las acciones necesarias para el ejercicio de sus facultades constitucionales.</w:t>
      </w:r>
    </w:p>
    <w:p w14:paraId="3EBC275C" w14:textId="77777777" w:rsidR="00B20F9F" w:rsidRPr="00687B0B" w:rsidRDefault="00B20F9F" w:rsidP="0028766A">
      <w:pPr>
        <w:spacing w:line="360" w:lineRule="auto"/>
        <w:jc w:val="both"/>
        <w:rPr>
          <w:rFonts w:ascii="Arial" w:hAnsi="Arial" w:cs="Arial"/>
          <w:lang w:val="es-MX" w:eastAsia="ar-SA"/>
        </w:rPr>
      </w:pPr>
    </w:p>
    <w:p w14:paraId="094BC477" w14:textId="00089F70" w:rsidR="00E65E7A" w:rsidRPr="00687B0B" w:rsidRDefault="00E65E7A" w:rsidP="00E65E7A">
      <w:pPr>
        <w:suppressAutoHyphens/>
        <w:spacing w:line="360" w:lineRule="auto"/>
        <w:ind w:firstLine="708"/>
        <w:jc w:val="both"/>
        <w:rPr>
          <w:rFonts w:ascii="Arial" w:hAnsi="Arial" w:cs="Arial"/>
          <w:lang w:val="es-MX" w:eastAsia="es-MX"/>
        </w:rPr>
      </w:pPr>
      <w:r w:rsidRPr="00687B0B">
        <w:rPr>
          <w:rFonts w:ascii="Arial" w:hAnsi="Arial"/>
        </w:rPr>
        <w:t>Con este acuerdo, no se vulnera la línea impugnativa que se esté llevando a cabo ante la instancia correspondiente bajo el número de expediente SUP-REC-</w:t>
      </w:r>
      <w:r w:rsidR="000662CB" w:rsidRPr="00687B0B">
        <w:rPr>
          <w:rFonts w:ascii="Arial" w:hAnsi="Arial"/>
        </w:rPr>
        <w:t>4025</w:t>
      </w:r>
      <w:r w:rsidRPr="00687B0B">
        <w:rPr>
          <w:rFonts w:ascii="Arial" w:hAnsi="Arial"/>
        </w:rPr>
        <w:t xml:space="preserve">/2024, atendiendo en su caso, la determinación o resolución definitiva que </w:t>
      </w:r>
      <w:r w:rsidRPr="00687B0B">
        <w:rPr>
          <w:rFonts w:ascii="Arial" w:hAnsi="Arial" w:cs="Arial"/>
          <w:lang w:val="es-MX" w:eastAsia="es-MX"/>
        </w:rPr>
        <w:t>al efecto se emita por dicha instancia suprema, en el asunto que nos ocupa.</w:t>
      </w:r>
    </w:p>
    <w:p w14:paraId="3ABCBEA8" w14:textId="77777777" w:rsidR="00E65E7A" w:rsidRPr="00687B0B" w:rsidRDefault="00E65E7A" w:rsidP="00E65E7A">
      <w:pPr>
        <w:spacing w:line="360" w:lineRule="auto"/>
        <w:jc w:val="both"/>
        <w:rPr>
          <w:rFonts w:ascii="Arial" w:hAnsi="Arial" w:cs="Arial"/>
          <w:lang w:val="es-MX" w:eastAsia="ar-SA"/>
        </w:rPr>
      </w:pPr>
    </w:p>
    <w:p w14:paraId="7D74EA41" w14:textId="5F563FBB" w:rsidR="00E65E7A" w:rsidRPr="00687B0B" w:rsidRDefault="00E65E7A" w:rsidP="0020390F">
      <w:pPr>
        <w:spacing w:line="360" w:lineRule="auto"/>
        <w:ind w:firstLine="708"/>
        <w:jc w:val="both"/>
        <w:rPr>
          <w:rFonts w:ascii="Arial" w:hAnsi="Arial" w:cs="Arial"/>
          <w:lang w:val="es-MX" w:eastAsia="ar-SA"/>
        </w:rPr>
      </w:pPr>
      <w:r w:rsidRPr="00687B0B">
        <w:rPr>
          <w:rFonts w:ascii="Arial" w:hAnsi="Arial" w:cs="Arial"/>
          <w:lang w:val="es-MX" w:eastAsia="ar-SA"/>
        </w:rPr>
        <w:t xml:space="preserve">Por lo </w:t>
      </w:r>
      <w:r w:rsidR="004407DD" w:rsidRPr="00687B0B">
        <w:rPr>
          <w:rFonts w:ascii="Arial" w:hAnsi="Arial" w:cs="Arial"/>
          <w:lang w:val="es-MX" w:eastAsia="ar-SA"/>
        </w:rPr>
        <w:t>que,</w:t>
      </w:r>
      <w:r w:rsidRPr="00687B0B">
        <w:rPr>
          <w:rFonts w:ascii="Arial" w:hAnsi="Arial" w:cs="Arial"/>
          <w:lang w:val="es-MX" w:eastAsia="ar-SA"/>
        </w:rPr>
        <w:t xml:space="preserve"> con lo anteriormente vertido, reflexionamos suficientemente analizado el proyecto de Acuerdo que se propone con fundamento en los artículos 29 de la Constitución Política; 28, fracción XII de la Ley de Gobierno del Poder Legislativo 117 y 118 del Reglamento de la Ley de Gobierno del Poder Legislativo, todos del Estado de Yucatán, sometemos a consideración del Pleno del H. Congreso del Estado de Yucatán, el siguiente proyecto de,</w:t>
      </w:r>
    </w:p>
    <w:p w14:paraId="19CFF0EF" w14:textId="77777777" w:rsidR="00E65E7A" w:rsidRPr="00687B0B" w:rsidRDefault="00E65E7A" w:rsidP="007D6FE6">
      <w:pPr>
        <w:jc w:val="center"/>
        <w:rPr>
          <w:rFonts w:ascii="Arial" w:hAnsi="Arial" w:cs="Arial"/>
          <w:b/>
        </w:rPr>
      </w:pPr>
    </w:p>
    <w:p w14:paraId="595ACA07" w14:textId="77777777" w:rsidR="00E65E7A" w:rsidRPr="00687B0B" w:rsidRDefault="00E65E7A" w:rsidP="007D6FE6">
      <w:pPr>
        <w:jc w:val="center"/>
        <w:rPr>
          <w:rFonts w:ascii="Arial" w:hAnsi="Arial" w:cs="Arial"/>
          <w:b/>
        </w:rPr>
      </w:pPr>
    </w:p>
    <w:p w14:paraId="0B055A25" w14:textId="77777777" w:rsidR="00E65E7A" w:rsidRPr="00687B0B" w:rsidRDefault="00E65E7A" w:rsidP="007D6FE6">
      <w:pPr>
        <w:jc w:val="center"/>
        <w:rPr>
          <w:rFonts w:ascii="Arial" w:hAnsi="Arial" w:cs="Arial"/>
          <w:b/>
        </w:rPr>
      </w:pPr>
    </w:p>
    <w:p w14:paraId="675FEA9F" w14:textId="77777777" w:rsidR="00E65E7A" w:rsidRPr="00687B0B" w:rsidRDefault="00E65E7A" w:rsidP="007D6FE6">
      <w:pPr>
        <w:jc w:val="center"/>
        <w:rPr>
          <w:rFonts w:ascii="Arial" w:hAnsi="Arial" w:cs="Arial"/>
          <w:b/>
        </w:rPr>
      </w:pPr>
    </w:p>
    <w:p w14:paraId="65B8C3E8" w14:textId="77777777" w:rsidR="00E65E7A" w:rsidRPr="00687B0B" w:rsidRDefault="00E65E7A" w:rsidP="007D6FE6">
      <w:pPr>
        <w:jc w:val="center"/>
        <w:rPr>
          <w:rFonts w:ascii="Arial" w:hAnsi="Arial" w:cs="Arial"/>
          <w:b/>
        </w:rPr>
      </w:pPr>
    </w:p>
    <w:p w14:paraId="7C407591" w14:textId="77777777" w:rsidR="00E65E7A" w:rsidRPr="00687B0B" w:rsidRDefault="00E65E7A" w:rsidP="007D6FE6">
      <w:pPr>
        <w:jc w:val="center"/>
        <w:rPr>
          <w:rFonts w:ascii="Arial" w:hAnsi="Arial" w:cs="Arial"/>
          <w:b/>
        </w:rPr>
      </w:pPr>
    </w:p>
    <w:p w14:paraId="0F72CA09" w14:textId="77777777" w:rsidR="003A1A92" w:rsidRPr="00687B0B" w:rsidRDefault="003A1A92" w:rsidP="007D6FE6">
      <w:pPr>
        <w:jc w:val="center"/>
        <w:rPr>
          <w:rFonts w:ascii="Arial" w:hAnsi="Arial" w:cs="Arial"/>
          <w:b/>
        </w:rPr>
      </w:pPr>
    </w:p>
    <w:p w14:paraId="41BD7A0F" w14:textId="77777777" w:rsidR="003A1A92" w:rsidRPr="00687B0B" w:rsidRDefault="003A1A92" w:rsidP="007D6FE6">
      <w:pPr>
        <w:jc w:val="center"/>
        <w:rPr>
          <w:rFonts w:ascii="Arial" w:hAnsi="Arial" w:cs="Arial"/>
          <w:b/>
        </w:rPr>
      </w:pPr>
    </w:p>
    <w:p w14:paraId="1D007388" w14:textId="77777777" w:rsidR="003A1A92" w:rsidRPr="00687B0B" w:rsidRDefault="003A1A92" w:rsidP="007D6FE6">
      <w:pPr>
        <w:jc w:val="center"/>
        <w:rPr>
          <w:rFonts w:ascii="Arial" w:hAnsi="Arial" w:cs="Arial"/>
          <w:b/>
        </w:rPr>
      </w:pPr>
    </w:p>
    <w:p w14:paraId="355CF954" w14:textId="77777777" w:rsidR="003A1A92" w:rsidRPr="00687B0B" w:rsidRDefault="003A1A92" w:rsidP="007D6FE6">
      <w:pPr>
        <w:jc w:val="center"/>
        <w:rPr>
          <w:rFonts w:ascii="Arial" w:hAnsi="Arial" w:cs="Arial"/>
          <w:b/>
        </w:rPr>
      </w:pPr>
    </w:p>
    <w:p w14:paraId="4AD5EBF3" w14:textId="77777777" w:rsidR="003A1A92" w:rsidRPr="00687B0B" w:rsidRDefault="003A1A92" w:rsidP="007D6FE6">
      <w:pPr>
        <w:jc w:val="center"/>
        <w:rPr>
          <w:rFonts w:ascii="Arial" w:hAnsi="Arial" w:cs="Arial"/>
          <w:b/>
        </w:rPr>
      </w:pPr>
    </w:p>
    <w:p w14:paraId="0BC99A5A" w14:textId="77777777" w:rsidR="003A1A92" w:rsidRPr="00687B0B" w:rsidRDefault="003A1A92" w:rsidP="007D6FE6">
      <w:pPr>
        <w:jc w:val="center"/>
        <w:rPr>
          <w:rFonts w:ascii="Arial" w:hAnsi="Arial" w:cs="Arial"/>
          <w:b/>
        </w:rPr>
      </w:pPr>
    </w:p>
    <w:p w14:paraId="503336B3" w14:textId="77777777" w:rsidR="003A1A92" w:rsidRPr="00687B0B" w:rsidRDefault="003A1A92" w:rsidP="007D6FE6">
      <w:pPr>
        <w:jc w:val="center"/>
        <w:rPr>
          <w:rFonts w:ascii="Arial" w:hAnsi="Arial" w:cs="Arial"/>
          <w:b/>
        </w:rPr>
      </w:pPr>
    </w:p>
    <w:p w14:paraId="6DD16095" w14:textId="77777777" w:rsidR="00FD5CC3" w:rsidRPr="00687B0B" w:rsidRDefault="00FD5CC3" w:rsidP="00346C4B">
      <w:pPr>
        <w:jc w:val="center"/>
        <w:rPr>
          <w:rFonts w:ascii="Arial" w:hAnsi="Arial" w:cs="Arial"/>
          <w:b/>
        </w:rPr>
      </w:pPr>
    </w:p>
    <w:p w14:paraId="4B747950" w14:textId="77777777" w:rsidR="00FD5CC3" w:rsidRPr="00687B0B" w:rsidRDefault="00FD5CC3" w:rsidP="00346C4B">
      <w:pPr>
        <w:jc w:val="center"/>
        <w:rPr>
          <w:rFonts w:ascii="Arial" w:hAnsi="Arial" w:cs="Arial"/>
          <w:b/>
        </w:rPr>
      </w:pPr>
    </w:p>
    <w:p w14:paraId="6CF38230" w14:textId="77777777" w:rsidR="001166F3" w:rsidRPr="00687B0B" w:rsidRDefault="001166F3" w:rsidP="00346C4B">
      <w:pPr>
        <w:jc w:val="center"/>
        <w:rPr>
          <w:rFonts w:ascii="Arial" w:hAnsi="Arial" w:cs="Arial"/>
          <w:b/>
        </w:rPr>
      </w:pPr>
    </w:p>
    <w:p w14:paraId="767BF079" w14:textId="4F5A04BC" w:rsidR="00346C4B" w:rsidRPr="00687B0B" w:rsidRDefault="00346C4B" w:rsidP="00346C4B">
      <w:pPr>
        <w:jc w:val="center"/>
        <w:rPr>
          <w:rFonts w:ascii="Arial" w:hAnsi="Arial" w:cs="Arial"/>
          <w:b/>
        </w:rPr>
      </w:pPr>
      <w:r w:rsidRPr="00687B0B">
        <w:rPr>
          <w:rFonts w:ascii="Arial" w:hAnsi="Arial" w:cs="Arial"/>
          <w:b/>
        </w:rPr>
        <w:t xml:space="preserve">A C U E R D O </w:t>
      </w:r>
    </w:p>
    <w:p w14:paraId="0BC54C2B" w14:textId="77777777" w:rsidR="00346C4B" w:rsidRPr="00687B0B" w:rsidRDefault="00346C4B" w:rsidP="00346C4B">
      <w:pPr>
        <w:jc w:val="center"/>
        <w:rPr>
          <w:rFonts w:ascii="Arial" w:hAnsi="Arial" w:cs="Arial"/>
          <w:b/>
        </w:rPr>
      </w:pPr>
    </w:p>
    <w:p w14:paraId="2B07CAFD" w14:textId="27518C1B" w:rsidR="00346C4B" w:rsidRPr="00687B0B" w:rsidRDefault="00FD5CC3" w:rsidP="00E84AF3">
      <w:pPr>
        <w:jc w:val="center"/>
        <w:rPr>
          <w:rFonts w:ascii="Arial" w:hAnsi="Arial" w:cs="Arial"/>
          <w:b/>
        </w:rPr>
      </w:pPr>
      <w:r w:rsidRPr="00687B0B">
        <w:rPr>
          <w:rFonts w:ascii="Arial" w:hAnsi="Arial" w:cs="Arial"/>
          <w:b/>
        </w:rPr>
        <w:t xml:space="preserve">Por el que se resuelve el oficio número </w:t>
      </w:r>
      <w:r w:rsidR="00E84AF3" w:rsidRPr="00687B0B">
        <w:rPr>
          <w:rFonts w:ascii="Arial" w:hAnsi="Arial" w:cs="Arial"/>
          <w:b/>
        </w:rPr>
        <w:t xml:space="preserve">ACT/505/2024, </w:t>
      </w:r>
      <w:r w:rsidRPr="00687B0B">
        <w:rPr>
          <w:rFonts w:ascii="Arial" w:hAnsi="Arial" w:cs="Arial"/>
          <w:b/>
        </w:rPr>
        <w:t xml:space="preserve">relativo al Recurso de Inconformidad marcado con el número de Expediente RIN-023/2024, en el que notifica la sentencia de fecha 12 de agosto de 2024, dictada por el pleno del Tribunal Electoral del Estado de Yucatán </w:t>
      </w:r>
      <w:r w:rsidR="00E84AF3" w:rsidRPr="00687B0B">
        <w:rPr>
          <w:rFonts w:ascii="Arial" w:hAnsi="Arial" w:cs="Arial"/>
          <w:b/>
        </w:rPr>
        <w:t>en relación con la elección de integrantes del Ayuntamiento de Izamal.</w:t>
      </w:r>
    </w:p>
    <w:p w14:paraId="65031CAE" w14:textId="77777777" w:rsidR="00346C4B" w:rsidRPr="00687B0B" w:rsidRDefault="00346C4B" w:rsidP="00346C4B">
      <w:pPr>
        <w:jc w:val="both"/>
        <w:rPr>
          <w:rFonts w:ascii="Arial" w:hAnsi="Arial" w:cs="Arial"/>
          <w:b/>
        </w:rPr>
      </w:pPr>
      <w:r w:rsidRPr="00687B0B">
        <w:rPr>
          <w:rFonts w:ascii="Arial" w:hAnsi="Arial" w:cs="Arial"/>
          <w:b/>
        </w:rPr>
        <w:t xml:space="preserve"> </w:t>
      </w:r>
    </w:p>
    <w:p w14:paraId="3CAF0787" w14:textId="71E3B697" w:rsidR="00E84AF3" w:rsidRPr="00687B0B" w:rsidRDefault="00346C4B" w:rsidP="00E84AF3">
      <w:pPr>
        <w:jc w:val="both"/>
        <w:rPr>
          <w:rFonts w:ascii="Arial" w:hAnsi="Arial"/>
        </w:rPr>
      </w:pPr>
      <w:r w:rsidRPr="00687B0B">
        <w:rPr>
          <w:rFonts w:ascii="Arial" w:hAnsi="Arial" w:cs="Arial"/>
          <w:b/>
        </w:rPr>
        <w:t xml:space="preserve">Artículo primero. </w:t>
      </w:r>
      <w:r w:rsidR="00E84AF3" w:rsidRPr="00687B0B">
        <w:rPr>
          <w:rFonts w:ascii="Arial" w:hAnsi="Arial" w:cs="Arial"/>
        </w:rPr>
        <w:t xml:space="preserve">Ha quedado sin efectos el contenido del </w:t>
      </w:r>
      <w:r w:rsidR="003A1A92" w:rsidRPr="00687B0B">
        <w:rPr>
          <w:rFonts w:ascii="Arial" w:hAnsi="Arial" w:cs="Arial"/>
        </w:rPr>
        <w:t>oficio número ACT/505</w:t>
      </w:r>
      <w:r w:rsidRPr="00687B0B">
        <w:rPr>
          <w:rFonts w:ascii="Arial" w:hAnsi="Arial" w:cs="Arial"/>
        </w:rPr>
        <w:t>/2024,  signado por el Licenciado José de Jesús Poot Cervantes, Actuario del Tribunal Electoral del Estado de Yucatán, relativo al Recurso de Inconformidad marcado co</w:t>
      </w:r>
      <w:r w:rsidR="00292719" w:rsidRPr="00687B0B">
        <w:rPr>
          <w:rFonts w:ascii="Arial" w:hAnsi="Arial" w:cs="Arial"/>
        </w:rPr>
        <w:t>n el número de Expediente RIN-023</w:t>
      </w:r>
      <w:r w:rsidRPr="00687B0B">
        <w:rPr>
          <w:rFonts w:ascii="Arial" w:hAnsi="Arial" w:cs="Arial"/>
        </w:rPr>
        <w:t xml:space="preserve">/2024, en el que notifica la sentencia de fecha 12 de agosto de 2024, dictada por el pleno del Tribunal Electoral del Estado de Yucatán, </w:t>
      </w:r>
      <w:r w:rsidR="00E84AF3" w:rsidRPr="00687B0B">
        <w:rPr>
          <w:rFonts w:ascii="Arial" w:hAnsi="Arial" w:cs="Arial"/>
        </w:rPr>
        <w:t>en relación con la elección de integrantes del Ayuntamiento de</w:t>
      </w:r>
      <w:r w:rsidR="00C15317" w:rsidRPr="00687B0B">
        <w:rPr>
          <w:rFonts w:ascii="Arial" w:hAnsi="Arial" w:cs="Arial"/>
        </w:rPr>
        <w:t xml:space="preserve"> </w:t>
      </w:r>
      <w:r w:rsidR="00C15317" w:rsidRPr="00687B0B">
        <w:rPr>
          <w:rFonts w:ascii="Arial" w:hAnsi="Arial" w:cs="Arial"/>
          <w:lang w:val="es-MX"/>
        </w:rPr>
        <w:t>Izamal</w:t>
      </w:r>
      <w:r w:rsidRPr="00687B0B">
        <w:rPr>
          <w:rFonts w:ascii="Arial" w:hAnsi="Arial" w:cs="Arial"/>
        </w:rPr>
        <w:t xml:space="preserve"> en virtud de los </w:t>
      </w:r>
      <w:r w:rsidRPr="00687B0B">
        <w:rPr>
          <w:rFonts w:ascii="Arial" w:hAnsi="Arial" w:cs="Arial"/>
          <w:lang w:val="es-MX" w:eastAsia="es-MX"/>
        </w:rPr>
        <w:t xml:space="preserve">puntos resolutivos de la sentencia </w:t>
      </w:r>
      <w:r w:rsidR="0027764F" w:rsidRPr="00687B0B">
        <w:rPr>
          <w:rFonts w:ascii="Arial" w:hAnsi="Arial"/>
        </w:rPr>
        <w:t>SX-JRC-171</w:t>
      </w:r>
      <w:r w:rsidRPr="00687B0B">
        <w:rPr>
          <w:rFonts w:ascii="Arial" w:hAnsi="Arial"/>
        </w:rPr>
        <w:t>/2024,</w:t>
      </w:r>
      <w:r w:rsidR="0027764F" w:rsidRPr="00687B0B">
        <w:rPr>
          <w:rFonts w:ascii="Arial" w:hAnsi="Arial"/>
        </w:rPr>
        <w:t xml:space="preserve"> y SX-JRC-172</w:t>
      </w:r>
      <w:r w:rsidRPr="00687B0B">
        <w:rPr>
          <w:rFonts w:ascii="Arial" w:hAnsi="Arial"/>
        </w:rPr>
        <w:t>/2024 Acumulados</w:t>
      </w:r>
      <w:r w:rsidRPr="00687B0B">
        <w:rPr>
          <w:rFonts w:ascii="Arial" w:hAnsi="Arial" w:cs="Arial"/>
          <w:lang w:val="es-MX" w:eastAsia="es-MX"/>
        </w:rPr>
        <w:t xml:space="preserve">, por </w:t>
      </w:r>
      <w:r w:rsidRPr="00687B0B">
        <w:rPr>
          <w:rFonts w:ascii="Arial" w:hAnsi="Arial"/>
        </w:rPr>
        <w:t xml:space="preserve">la Sala Regional correspondiente a la Tercera Circunscripción Electoral Plurinominal con sede en la Ciudad de Xalapa, Veracruz, el pasado 21 de agosto del año en curso, con la que se determinó revocar la sentencia controvertida emitida por el Tribunal Electoral local, </w:t>
      </w:r>
      <w:r w:rsidR="00E84AF3" w:rsidRPr="00687B0B">
        <w:rPr>
          <w:rFonts w:ascii="Arial" w:hAnsi="Arial"/>
        </w:rPr>
        <w:t xml:space="preserve">teniendo por efecto confirmar los resultados de cómputo de la elección municipal de </w:t>
      </w:r>
      <w:r w:rsidR="00577E28">
        <w:rPr>
          <w:rFonts w:ascii="Arial" w:hAnsi="Arial"/>
        </w:rPr>
        <w:t>Izamal</w:t>
      </w:r>
      <w:r w:rsidR="00E84AF3" w:rsidRPr="00687B0B">
        <w:rPr>
          <w:rFonts w:ascii="Arial" w:hAnsi="Arial"/>
        </w:rPr>
        <w:t>, Yucatán, así como la declaración de validez de la elección y, en consecuencia, la entrega de las constancias de mayoría y validez.</w:t>
      </w:r>
    </w:p>
    <w:p w14:paraId="4323E3DB" w14:textId="545E31F3" w:rsidR="00346C4B" w:rsidRPr="00687B0B" w:rsidRDefault="00346C4B" w:rsidP="00346C4B">
      <w:pPr>
        <w:jc w:val="both"/>
        <w:rPr>
          <w:rFonts w:ascii="Arial" w:hAnsi="Arial"/>
          <w:highlight w:val="yellow"/>
        </w:rPr>
      </w:pPr>
    </w:p>
    <w:p w14:paraId="7E3A5F03" w14:textId="677E8157" w:rsidR="00E84AF3" w:rsidRPr="00687B0B" w:rsidRDefault="00346C4B" w:rsidP="00E84AF3">
      <w:pPr>
        <w:jc w:val="both"/>
        <w:rPr>
          <w:rFonts w:ascii="Arial" w:hAnsi="Arial"/>
          <w:highlight w:val="yellow"/>
        </w:rPr>
      </w:pPr>
      <w:r w:rsidRPr="00687B0B">
        <w:rPr>
          <w:rFonts w:ascii="Arial" w:hAnsi="Arial"/>
          <w:b/>
        </w:rPr>
        <w:t>Artículo segundo.</w:t>
      </w:r>
      <w:r w:rsidRPr="00687B0B">
        <w:rPr>
          <w:rFonts w:ascii="Arial" w:hAnsi="Arial"/>
        </w:rPr>
        <w:t xml:space="preserve"> </w:t>
      </w:r>
      <w:r w:rsidR="00E84AF3" w:rsidRPr="00687B0B">
        <w:rPr>
          <w:rFonts w:ascii="Arial" w:hAnsi="Arial"/>
        </w:rPr>
        <w:t>No obstante a lo dispuesto en el artículo anterior, el Pleno del Congreso del Estado, en su caso, tiene a salvo sus facultades establecidas en los artículos 30, fracción XL Bis, inciso a) de la Constitución Política; 12 de la Ley de Instituciones y Procedimientos Electorales, y 65, fracción I de la Ley de Gobierno de los Municipios, todos los ordenamientos del Estado de Yucatán.</w:t>
      </w:r>
    </w:p>
    <w:p w14:paraId="78B6E4A2" w14:textId="15E93561" w:rsidR="00346C4B" w:rsidRPr="00687B0B" w:rsidRDefault="00346C4B" w:rsidP="00E84AF3">
      <w:pPr>
        <w:rPr>
          <w:rFonts w:ascii="Arial" w:hAnsi="Arial" w:cs="Arial"/>
          <w:b/>
        </w:rPr>
      </w:pPr>
    </w:p>
    <w:p w14:paraId="3DE1474C" w14:textId="77777777" w:rsidR="001166F3" w:rsidRPr="00687B0B" w:rsidRDefault="001166F3" w:rsidP="00E84AF3">
      <w:pPr>
        <w:rPr>
          <w:rFonts w:ascii="Arial" w:hAnsi="Arial" w:cs="Arial"/>
          <w:b/>
        </w:rPr>
      </w:pPr>
    </w:p>
    <w:p w14:paraId="1B6E1DE7" w14:textId="2CA10744" w:rsidR="00346C4B" w:rsidRPr="00687B0B" w:rsidRDefault="00B41096" w:rsidP="00346C4B">
      <w:pPr>
        <w:jc w:val="center"/>
        <w:rPr>
          <w:rFonts w:ascii="Arial" w:hAnsi="Arial" w:cs="Arial"/>
          <w:b/>
        </w:rPr>
      </w:pPr>
      <w:r w:rsidRPr="00687B0B">
        <w:rPr>
          <w:rFonts w:ascii="Arial" w:hAnsi="Arial" w:cs="Arial"/>
          <w:b/>
        </w:rPr>
        <w:t>T r a n s i t o r i o</w:t>
      </w:r>
      <w:r w:rsidR="00346C4B" w:rsidRPr="00687B0B">
        <w:rPr>
          <w:rFonts w:ascii="Arial" w:hAnsi="Arial" w:cs="Arial"/>
          <w:b/>
        </w:rPr>
        <w:t>:</w:t>
      </w:r>
    </w:p>
    <w:p w14:paraId="6A7DF4EB" w14:textId="77777777" w:rsidR="00346C4B" w:rsidRPr="00687B0B" w:rsidRDefault="00346C4B" w:rsidP="00346C4B">
      <w:pPr>
        <w:jc w:val="both"/>
        <w:rPr>
          <w:rFonts w:ascii="Arial" w:hAnsi="Arial" w:cs="Arial"/>
          <w:b/>
        </w:rPr>
      </w:pPr>
    </w:p>
    <w:p w14:paraId="7D29B894" w14:textId="77777777" w:rsidR="00346C4B" w:rsidRPr="00687B0B" w:rsidRDefault="00346C4B" w:rsidP="00346C4B">
      <w:pPr>
        <w:jc w:val="both"/>
        <w:rPr>
          <w:rFonts w:ascii="Arial" w:hAnsi="Arial" w:cs="Arial"/>
          <w:b/>
        </w:rPr>
      </w:pPr>
      <w:r w:rsidRPr="00687B0B">
        <w:rPr>
          <w:rFonts w:ascii="Arial" w:hAnsi="Arial" w:cs="Arial"/>
          <w:b/>
        </w:rPr>
        <w:t>Entrada en vigor</w:t>
      </w:r>
    </w:p>
    <w:p w14:paraId="045F65F2" w14:textId="06515DE7" w:rsidR="00C36E41" w:rsidRPr="00687B0B" w:rsidRDefault="00346C4B" w:rsidP="00DF1952">
      <w:pPr>
        <w:jc w:val="both"/>
        <w:rPr>
          <w:rFonts w:ascii="Arial" w:hAnsi="Arial" w:cs="Arial"/>
        </w:rPr>
      </w:pPr>
      <w:r w:rsidRPr="00687B0B">
        <w:rPr>
          <w:rFonts w:ascii="Arial" w:hAnsi="Arial" w:cs="Arial"/>
          <w:b/>
        </w:rPr>
        <w:t xml:space="preserve">Artículo único. </w:t>
      </w:r>
      <w:r w:rsidRPr="00687B0B">
        <w:rPr>
          <w:rFonts w:ascii="Arial" w:hAnsi="Arial" w:cs="Arial"/>
        </w:rPr>
        <w:t>Este Acuerdo entrará en vigor al momento de su aprobación por el Pleno del Honorable</w:t>
      </w:r>
      <w:r w:rsidR="00DF1952" w:rsidRPr="00687B0B">
        <w:rPr>
          <w:rFonts w:ascii="Arial" w:hAnsi="Arial" w:cs="Arial"/>
        </w:rPr>
        <w:t xml:space="preserve"> Congreso del Estado de Yucatán.</w:t>
      </w:r>
    </w:p>
    <w:p w14:paraId="5B4D4AE8" w14:textId="31F2A558" w:rsidR="00994D27" w:rsidRPr="00687B0B" w:rsidRDefault="00994D27" w:rsidP="007D6FE6">
      <w:pPr>
        <w:jc w:val="center"/>
        <w:rPr>
          <w:rFonts w:ascii="Arial" w:hAnsi="Arial" w:cs="Arial"/>
          <w:b/>
        </w:rPr>
      </w:pPr>
    </w:p>
    <w:p w14:paraId="2ABAEE3A" w14:textId="5B96BE8C" w:rsidR="00E84AF3" w:rsidRPr="00687B0B" w:rsidRDefault="00E84AF3" w:rsidP="007D6FE6">
      <w:pPr>
        <w:jc w:val="center"/>
        <w:rPr>
          <w:rFonts w:ascii="Arial" w:hAnsi="Arial" w:cs="Arial"/>
          <w:b/>
        </w:rPr>
      </w:pPr>
    </w:p>
    <w:p w14:paraId="54D65755" w14:textId="77777777" w:rsidR="001166F3" w:rsidRPr="00687B0B" w:rsidRDefault="001166F3" w:rsidP="007D6FE6">
      <w:pPr>
        <w:jc w:val="center"/>
        <w:rPr>
          <w:rFonts w:ascii="Arial" w:hAnsi="Arial" w:cs="Arial"/>
          <w:b/>
        </w:rPr>
      </w:pPr>
    </w:p>
    <w:p w14:paraId="4118E39D" w14:textId="0022A8D7" w:rsidR="00E84AF3" w:rsidRPr="00687B0B" w:rsidRDefault="00E84AF3" w:rsidP="007D6FE6">
      <w:pPr>
        <w:jc w:val="center"/>
        <w:rPr>
          <w:rFonts w:ascii="Arial" w:hAnsi="Arial" w:cs="Arial"/>
          <w:b/>
        </w:rPr>
      </w:pPr>
    </w:p>
    <w:p w14:paraId="4CB3DF6D" w14:textId="77777777" w:rsidR="00E84AF3" w:rsidRPr="00687B0B" w:rsidRDefault="00E84AF3" w:rsidP="007D6FE6">
      <w:pPr>
        <w:jc w:val="center"/>
        <w:rPr>
          <w:rFonts w:ascii="Arial" w:hAnsi="Arial" w:cs="Arial"/>
          <w:b/>
        </w:rPr>
      </w:pPr>
    </w:p>
    <w:p w14:paraId="5FFF7A13" w14:textId="20F87006" w:rsidR="00794D30" w:rsidRPr="00687B0B" w:rsidRDefault="00794D30" w:rsidP="007D6FE6">
      <w:pPr>
        <w:ind w:right="5"/>
        <w:jc w:val="both"/>
        <w:rPr>
          <w:rFonts w:ascii="Arial" w:hAnsi="Arial" w:cs="Arial"/>
          <w:b/>
          <w:lang w:val="es-MX"/>
        </w:rPr>
      </w:pPr>
      <w:r w:rsidRPr="00687B0B">
        <w:rPr>
          <w:rFonts w:ascii="Arial" w:hAnsi="Arial" w:cs="Arial"/>
          <w:b/>
          <w:lang w:val="es-MX"/>
        </w:rPr>
        <w:t xml:space="preserve">DADO EN </w:t>
      </w:r>
      <w:r w:rsidR="007B2351" w:rsidRPr="00687B0B">
        <w:rPr>
          <w:rFonts w:ascii="Arial" w:eastAsia="Arial" w:hAnsi="Arial" w:cs="Arial"/>
          <w:b/>
        </w:rPr>
        <w:t>LA SALA DE USOS MÚLTIPLES “MAESTRA CONSUELO ZAVALA CASTILLO”</w:t>
      </w:r>
      <w:r w:rsidRPr="00687B0B">
        <w:rPr>
          <w:rFonts w:ascii="Arial" w:hAnsi="Arial" w:cs="Arial"/>
          <w:b/>
          <w:lang w:val="es-MX"/>
        </w:rPr>
        <w:t xml:space="preserve"> DEL RECINTO DEL PODER LEGISLATIVO, EN LA CIUDAD DE MÉRIDA, YUCATÁN, A LOS </w:t>
      </w:r>
      <w:r w:rsidR="001E124A" w:rsidRPr="00687B0B">
        <w:rPr>
          <w:rFonts w:ascii="Arial" w:hAnsi="Arial" w:cs="Arial"/>
          <w:b/>
          <w:lang w:val="es-MX"/>
        </w:rPr>
        <w:t>VEINTI</w:t>
      </w:r>
      <w:r w:rsidR="00ED4D32" w:rsidRPr="00687B0B">
        <w:rPr>
          <w:rFonts w:ascii="Arial" w:hAnsi="Arial" w:cs="Arial"/>
          <w:b/>
          <w:lang w:val="es-MX"/>
        </w:rPr>
        <w:t>OCHO</w:t>
      </w:r>
      <w:r w:rsidR="001E124A" w:rsidRPr="00687B0B">
        <w:rPr>
          <w:rFonts w:ascii="Arial" w:hAnsi="Arial" w:cs="Arial"/>
          <w:b/>
          <w:lang w:val="es-MX"/>
        </w:rPr>
        <w:t xml:space="preserve"> </w:t>
      </w:r>
      <w:r w:rsidRPr="00687B0B">
        <w:rPr>
          <w:rFonts w:ascii="Arial" w:hAnsi="Arial" w:cs="Arial"/>
          <w:b/>
          <w:lang w:val="es-MX"/>
        </w:rPr>
        <w:t xml:space="preserve">DÍAS DEL MES DE </w:t>
      </w:r>
      <w:r w:rsidR="001F611F" w:rsidRPr="00687B0B">
        <w:rPr>
          <w:rFonts w:ascii="Arial" w:hAnsi="Arial" w:cs="Arial"/>
          <w:b/>
          <w:lang w:val="es-MX"/>
        </w:rPr>
        <w:t>AGOSTO</w:t>
      </w:r>
      <w:r w:rsidR="000A7208" w:rsidRPr="00687B0B">
        <w:rPr>
          <w:rFonts w:ascii="Arial" w:hAnsi="Arial" w:cs="Arial"/>
          <w:b/>
          <w:lang w:val="es-MX"/>
        </w:rPr>
        <w:t xml:space="preserve"> </w:t>
      </w:r>
      <w:r w:rsidR="00E11E3C" w:rsidRPr="00687B0B">
        <w:rPr>
          <w:rFonts w:ascii="Arial" w:hAnsi="Arial" w:cs="Arial"/>
          <w:b/>
          <w:lang w:val="es-MX"/>
        </w:rPr>
        <w:t xml:space="preserve">DEL AÑO DOS </w:t>
      </w:r>
      <w:r w:rsidR="00021A8F" w:rsidRPr="00687B0B">
        <w:rPr>
          <w:rFonts w:ascii="Arial" w:hAnsi="Arial" w:cs="Arial"/>
          <w:b/>
          <w:lang w:val="es-MX"/>
        </w:rPr>
        <w:t>MIL VEINTICUATRO</w:t>
      </w:r>
      <w:r w:rsidRPr="00687B0B">
        <w:rPr>
          <w:rFonts w:ascii="Arial" w:hAnsi="Arial" w:cs="Arial"/>
          <w:b/>
          <w:lang w:val="es-MX"/>
        </w:rPr>
        <w:t>.</w:t>
      </w:r>
    </w:p>
    <w:p w14:paraId="08BCE1B6" w14:textId="77777777" w:rsidR="003162E9" w:rsidRPr="00687B0B" w:rsidRDefault="003162E9" w:rsidP="007D6FE6">
      <w:pPr>
        <w:tabs>
          <w:tab w:val="left" w:pos="1923"/>
        </w:tabs>
        <w:rPr>
          <w:rFonts w:ascii="Arial" w:eastAsia="Arial" w:hAnsi="Arial" w:cs="Arial"/>
          <w:b/>
        </w:rPr>
      </w:pPr>
    </w:p>
    <w:p w14:paraId="48FA0749" w14:textId="77777777" w:rsidR="00794D30" w:rsidRPr="00687B0B" w:rsidRDefault="00794D30" w:rsidP="007D6FE6">
      <w:pPr>
        <w:pStyle w:val="Textoindependiente"/>
        <w:spacing w:after="0"/>
        <w:jc w:val="center"/>
        <w:rPr>
          <w:rFonts w:ascii="Arial" w:hAnsi="Arial" w:cs="Arial"/>
          <w:b/>
          <w:sz w:val="22"/>
          <w:szCs w:val="22"/>
          <w:lang w:val="es-MX"/>
        </w:rPr>
      </w:pPr>
      <w:r w:rsidRPr="00687B0B">
        <w:rPr>
          <w:rFonts w:ascii="Arial" w:hAnsi="Arial" w:cs="Arial"/>
          <w:b/>
          <w:sz w:val="22"/>
          <w:szCs w:val="22"/>
          <w:lang w:val="es-MX"/>
        </w:rPr>
        <w:t xml:space="preserve">COMISIÓN PERMANENTE DE </w:t>
      </w:r>
      <w:r w:rsidR="00CB0534" w:rsidRPr="00687B0B">
        <w:rPr>
          <w:rFonts w:ascii="Arial" w:hAnsi="Arial" w:cs="Arial"/>
          <w:b/>
          <w:sz w:val="22"/>
          <w:szCs w:val="22"/>
          <w:lang w:val="es-MX"/>
        </w:rPr>
        <w:t>PUNTOS CONSTITUCIONALES Y GOBERNACIÓN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687B0B" w:rsidRPr="00687B0B" w14:paraId="7B947B62" w14:textId="77777777" w:rsidTr="001F611F">
        <w:trPr>
          <w:tblHeader/>
          <w:jc w:val="center"/>
        </w:trPr>
        <w:tc>
          <w:tcPr>
            <w:tcW w:w="2407" w:type="dxa"/>
            <w:shd w:val="clear" w:color="auto" w:fill="A6A6A6"/>
          </w:tcPr>
          <w:p w14:paraId="3AF66A44" w14:textId="77777777" w:rsidR="00CB0534" w:rsidRPr="00687B0B" w:rsidRDefault="00CB0534" w:rsidP="00CB0534">
            <w:pPr>
              <w:ind w:right="51"/>
              <w:contextualSpacing/>
              <w:jc w:val="center"/>
              <w:rPr>
                <w:rFonts w:ascii="Arial" w:hAnsi="Arial" w:cs="Arial"/>
                <w:b/>
                <w:caps/>
                <w:sz w:val="20"/>
                <w:szCs w:val="20"/>
              </w:rPr>
            </w:pPr>
          </w:p>
          <w:p w14:paraId="1A577804" w14:textId="77777777" w:rsidR="00CB0534" w:rsidRPr="00687B0B" w:rsidRDefault="00CB0534" w:rsidP="00CB0534">
            <w:pPr>
              <w:ind w:right="51"/>
              <w:contextualSpacing/>
              <w:jc w:val="center"/>
              <w:rPr>
                <w:rFonts w:ascii="Arial" w:hAnsi="Arial" w:cs="Arial"/>
                <w:b/>
                <w:caps/>
                <w:sz w:val="20"/>
                <w:szCs w:val="20"/>
              </w:rPr>
            </w:pPr>
            <w:r w:rsidRPr="00687B0B">
              <w:rPr>
                <w:rFonts w:ascii="Arial" w:hAnsi="Arial" w:cs="Arial"/>
                <w:b/>
                <w:caps/>
                <w:sz w:val="20"/>
                <w:szCs w:val="20"/>
              </w:rPr>
              <w:t>CARGO</w:t>
            </w:r>
          </w:p>
          <w:p w14:paraId="28A3E59B" w14:textId="77777777" w:rsidR="00CB0534" w:rsidRPr="00687B0B" w:rsidRDefault="00CB0534" w:rsidP="00CB0534">
            <w:pPr>
              <w:ind w:right="51"/>
              <w:contextualSpacing/>
              <w:jc w:val="center"/>
              <w:rPr>
                <w:rFonts w:ascii="Arial" w:hAnsi="Arial" w:cs="Arial"/>
                <w:b/>
                <w:caps/>
                <w:sz w:val="20"/>
                <w:szCs w:val="20"/>
              </w:rPr>
            </w:pPr>
          </w:p>
        </w:tc>
        <w:tc>
          <w:tcPr>
            <w:tcW w:w="2269" w:type="dxa"/>
            <w:shd w:val="clear" w:color="auto" w:fill="A6A6A6"/>
          </w:tcPr>
          <w:p w14:paraId="32AC2EF8" w14:textId="77777777" w:rsidR="00CB0534" w:rsidRPr="00687B0B" w:rsidRDefault="00CB0534" w:rsidP="00CB0534">
            <w:pPr>
              <w:ind w:right="51"/>
              <w:contextualSpacing/>
              <w:jc w:val="center"/>
              <w:rPr>
                <w:rFonts w:ascii="Arial" w:hAnsi="Arial" w:cs="Arial"/>
                <w:b/>
                <w:caps/>
                <w:sz w:val="20"/>
                <w:szCs w:val="20"/>
              </w:rPr>
            </w:pPr>
          </w:p>
          <w:p w14:paraId="1292BAC3" w14:textId="77777777" w:rsidR="00CB0534" w:rsidRPr="00687B0B" w:rsidRDefault="00CB0534" w:rsidP="00CB0534">
            <w:pPr>
              <w:ind w:right="51"/>
              <w:contextualSpacing/>
              <w:jc w:val="center"/>
              <w:rPr>
                <w:rFonts w:ascii="Arial" w:hAnsi="Arial" w:cs="Arial"/>
                <w:b/>
                <w:caps/>
                <w:sz w:val="20"/>
                <w:szCs w:val="20"/>
              </w:rPr>
            </w:pPr>
            <w:r w:rsidRPr="00687B0B">
              <w:rPr>
                <w:rFonts w:ascii="Arial" w:hAnsi="Arial" w:cs="Arial"/>
                <w:b/>
                <w:caps/>
                <w:sz w:val="20"/>
                <w:szCs w:val="20"/>
              </w:rPr>
              <w:t>nombre</w:t>
            </w:r>
          </w:p>
        </w:tc>
        <w:tc>
          <w:tcPr>
            <w:tcW w:w="2269" w:type="dxa"/>
            <w:shd w:val="clear" w:color="auto" w:fill="A6A6A6"/>
          </w:tcPr>
          <w:p w14:paraId="22137613" w14:textId="77777777" w:rsidR="00CB0534" w:rsidRPr="00687B0B" w:rsidRDefault="00CB0534" w:rsidP="00CB0534">
            <w:pPr>
              <w:ind w:right="51"/>
              <w:contextualSpacing/>
              <w:jc w:val="center"/>
              <w:rPr>
                <w:rFonts w:ascii="Arial" w:hAnsi="Arial" w:cs="Arial"/>
                <w:b/>
                <w:caps/>
                <w:sz w:val="20"/>
                <w:szCs w:val="20"/>
              </w:rPr>
            </w:pPr>
          </w:p>
          <w:p w14:paraId="5FA58952" w14:textId="77777777" w:rsidR="00CB0534" w:rsidRPr="00687B0B" w:rsidRDefault="00CB0534" w:rsidP="00CB0534">
            <w:pPr>
              <w:ind w:right="51"/>
              <w:contextualSpacing/>
              <w:jc w:val="center"/>
              <w:rPr>
                <w:rFonts w:ascii="Arial" w:hAnsi="Arial" w:cs="Arial"/>
                <w:b/>
                <w:caps/>
                <w:sz w:val="20"/>
                <w:szCs w:val="20"/>
              </w:rPr>
            </w:pPr>
            <w:r w:rsidRPr="00687B0B">
              <w:rPr>
                <w:rFonts w:ascii="Arial" w:hAnsi="Arial" w:cs="Arial"/>
                <w:b/>
                <w:caps/>
                <w:sz w:val="20"/>
                <w:szCs w:val="20"/>
              </w:rPr>
              <w:t>VOTO A FAVOR</w:t>
            </w:r>
          </w:p>
        </w:tc>
        <w:tc>
          <w:tcPr>
            <w:tcW w:w="2269" w:type="dxa"/>
            <w:shd w:val="clear" w:color="auto" w:fill="A6A6A6"/>
          </w:tcPr>
          <w:p w14:paraId="6C92077F" w14:textId="77777777" w:rsidR="00CB0534" w:rsidRPr="00687B0B" w:rsidRDefault="00CB0534" w:rsidP="00CB0534">
            <w:pPr>
              <w:ind w:right="51"/>
              <w:contextualSpacing/>
              <w:jc w:val="center"/>
              <w:rPr>
                <w:rFonts w:ascii="Arial" w:hAnsi="Arial" w:cs="Arial"/>
                <w:b/>
                <w:caps/>
                <w:sz w:val="20"/>
                <w:szCs w:val="20"/>
              </w:rPr>
            </w:pPr>
          </w:p>
          <w:p w14:paraId="393684E1" w14:textId="77777777" w:rsidR="00CB0534" w:rsidRPr="00687B0B" w:rsidRDefault="00CB0534" w:rsidP="00CB0534">
            <w:pPr>
              <w:ind w:right="51"/>
              <w:contextualSpacing/>
              <w:jc w:val="center"/>
              <w:rPr>
                <w:rFonts w:ascii="Arial" w:hAnsi="Arial" w:cs="Arial"/>
                <w:b/>
                <w:caps/>
                <w:sz w:val="20"/>
                <w:szCs w:val="20"/>
              </w:rPr>
            </w:pPr>
            <w:r w:rsidRPr="00687B0B">
              <w:rPr>
                <w:rFonts w:ascii="Arial" w:hAnsi="Arial" w:cs="Arial"/>
                <w:b/>
                <w:caps/>
                <w:sz w:val="20"/>
                <w:szCs w:val="20"/>
              </w:rPr>
              <w:t>VOTO EN CONTRA</w:t>
            </w:r>
          </w:p>
        </w:tc>
      </w:tr>
      <w:tr w:rsidR="00687B0B" w:rsidRPr="00687B0B" w14:paraId="57684B9A" w14:textId="77777777" w:rsidTr="001F611F">
        <w:trPr>
          <w:jc w:val="center"/>
        </w:trPr>
        <w:tc>
          <w:tcPr>
            <w:tcW w:w="2407" w:type="dxa"/>
            <w:shd w:val="clear" w:color="auto" w:fill="auto"/>
          </w:tcPr>
          <w:p w14:paraId="0A4E6208" w14:textId="77777777" w:rsidR="00CB0534" w:rsidRPr="00687B0B" w:rsidRDefault="00CB0534" w:rsidP="00CB0534">
            <w:pPr>
              <w:ind w:right="51"/>
              <w:contextualSpacing/>
              <w:jc w:val="center"/>
              <w:rPr>
                <w:rFonts w:ascii="Arial" w:hAnsi="Arial" w:cs="Arial"/>
                <w:b/>
                <w:caps/>
                <w:sz w:val="20"/>
                <w:szCs w:val="20"/>
              </w:rPr>
            </w:pPr>
          </w:p>
          <w:p w14:paraId="7C137118" w14:textId="77777777" w:rsidR="00CB0534" w:rsidRPr="00687B0B" w:rsidRDefault="00CB0534" w:rsidP="00CB0534">
            <w:pPr>
              <w:ind w:right="51"/>
              <w:contextualSpacing/>
              <w:jc w:val="center"/>
              <w:rPr>
                <w:rFonts w:ascii="Arial" w:hAnsi="Arial" w:cs="Arial"/>
                <w:b/>
                <w:caps/>
                <w:sz w:val="20"/>
                <w:szCs w:val="20"/>
              </w:rPr>
            </w:pPr>
          </w:p>
          <w:p w14:paraId="10E69BA9" w14:textId="77777777" w:rsidR="00CB0534" w:rsidRPr="00687B0B" w:rsidRDefault="00CB0534" w:rsidP="00CB0534">
            <w:pPr>
              <w:ind w:right="51"/>
              <w:contextualSpacing/>
              <w:jc w:val="center"/>
              <w:rPr>
                <w:rFonts w:ascii="Arial" w:hAnsi="Arial" w:cs="Arial"/>
                <w:b/>
                <w:caps/>
                <w:sz w:val="20"/>
                <w:szCs w:val="20"/>
              </w:rPr>
            </w:pPr>
            <w:r w:rsidRPr="00687B0B">
              <w:rPr>
                <w:rFonts w:ascii="Arial" w:hAnsi="Arial" w:cs="Arial"/>
                <w:b/>
                <w:caps/>
                <w:sz w:val="20"/>
                <w:szCs w:val="20"/>
              </w:rPr>
              <w:t>PRESIDENTa</w:t>
            </w:r>
          </w:p>
          <w:p w14:paraId="79EE5245" w14:textId="77777777" w:rsidR="00CB0534" w:rsidRPr="00687B0B" w:rsidRDefault="00CB0534" w:rsidP="00CB0534">
            <w:pPr>
              <w:ind w:right="51"/>
              <w:contextualSpacing/>
              <w:jc w:val="center"/>
              <w:rPr>
                <w:rFonts w:ascii="Arial" w:hAnsi="Arial" w:cs="Arial"/>
                <w:b/>
                <w:caps/>
                <w:sz w:val="20"/>
                <w:szCs w:val="20"/>
              </w:rPr>
            </w:pPr>
          </w:p>
          <w:p w14:paraId="46D723E4" w14:textId="77777777" w:rsidR="00CB0534" w:rsidRPr="00687B0B" w:rsidRDefault="00CB0534" w:rsidP="00CB0534">
            <w:pPr>
              <w:ind w:right="51"/>
              <w:contextualSpacing/>
              <w:jc w:val="center"/>
              <w:rPr>
                <w:rFonts w:ascii="Arial" w:hAnsi="Arial" w:cs="Arial"/>
                <w:b/>
                <w:caps/>
                <w:sz w:val="20"/>
                <w:szCs w:val="20"/>
              </w:rPr>
            </w:pPr>
          </w:p>
        </w:tc>
        <w:tc>
          <w:tcPr>
            <w:tcW w:w="2269" w:type="dxa"/>
            <w:shd w:val="clear" w:color="auto" w:fill="auto"/>
          </w:tcPr>
          <w:p w14:paraId="4688C15D" w14:textId="77777777" w:rsidR="00CB0534" w:rsidRPr="00687B0B" w:rsidRDefault="00CB0534" w:rsidP="00CB0534">
            <w:pPr>
              <w:ind w:right="51"/>
              <w:contextualSpacing/>
              <w:jc w:val="center"/>
              <w:rPr>
                <w:rFonts w:ascii="Arial" w:hAnsi="Arial" w:cs="Arial"/>
                <w:b/>
                <w:caps/>
                <w:sz w:val="20"/>
                <w:szCs w:val="20"/>
                <w:lang w:val="es-MX"/>
              </w:rPr>
            </w:pPr>
            <w:r w:rsidRPr="00687B0B">
              <w:rPr>
                <w:rFonts w:ascii="Arial" w:hAnsi="Arial" w:cs="Arial"/>
                <w:noProof/>
                <w:szCs w:val="20"/>
                <w:lang w:val="es-MX" w:eastAsia="es-MX"/>
              </w:rPr>
              <w:drawing>
                <wp:inline distT="0" distB="0" distL="0" distR="0" wp14:anchorId="081D2503" wp14:editId="612197DD">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6790C46" w14:textId="77777777" w:rsidR="006652B6" w:rsidRPr="00687B0B" w:rsidRDefault="00CB0534" w:rsidP="00DF1952">
            <w:pPr>
              <w:ind w:right="51"/>
              <w:contextualSpacing/>
              <w:jc w:val="center"/>
              <w:rPr>
                <w:rFonts w:ascii="Arial" w:hAnsi="Arial" w:cs="Arial"/>
                <w:b/>
                <w:caps/>
                <w:sz w:val="20"/>
                <w:szCs w:val="20"/>
                <w:lang w:val="es-MX"/>
              </w:rPr>
            </w:pPr>
            <w:r w:rsidRPr="00687B0B">
              <w:rPr>
                <w:rFonts w:ascii="Arial" w:hAnsi="Arial" w:cs="Arial"/>
                <w:b/>
                <w:caps/>
                <w:sz w:val="20"/>
                <w:szCs w:val="20"/>
                <w:lang w:val="es-MX"/>
              </w:rPr>
              <w:t>DIP. CARMEN GUADALUPE GONZÁLEZ MARTÍN</w:t>
            </w:r>
            <w:r w:rsidR="00DD6F17" w:rsidRPr="00687B0B">
              <w:rPr>
                <w:rFonts w:ascii="Arial" w:hAnsi="Arial" w:cs="Arial"/>
                <w:b/>
                <w:caps/>
                <w:sz w:val="20"/>
                <w:szCs w:val="20"/>
                <w:lang w:val="es-MX"/>
              </w:rPr>
              <w:t>.</w:t>
            </w:r>
          </w:p>
          <w:p w14:paraId="076ED6F8" w14:textId="6C1F8363" w:rsidR="001166F3" w:rsidRPr="00687B0B" w:rsidRDefault="001166F3" w:rsidP="00DF1952">
            <w:pPr>
              <w:ind w:right="51"/>
              <w:contextualSpacing/>
              <w:jc w:val="center"/>
              <w:rPr>
                <w:rFonts w:ascii="Arial" w:hAnsi="Arial" w:cs="Arial"/>
                <w:b/>
                <w:caps/>
                <w:sz w:val="20"/>
                <w:szCs w:val="20"/>
                <w:lang w:val="es-MX"/>
              </w:rPr>
            </w:pPr>
          </w:p>
        </w:tc>
        <w:tc>
          <w:tcPr>
            <w:tcW w:w="2269" w:type="dxa"/>
            <w:shd w:val="clear" w:color="auto" w:fill="auto"/>
          </w:tcPr>
          <w:p w14:paraId="1FB88198" w14:textId="77777777" w:rsidR="00CB0534" w:rsidRPr="00687B0B" w:rsidRDefault="00CB0534" w:rsidP="00CB0534">
            <w:pPr>
              <w:ind w:right="51"/>
              <w:contextualSpacing/>
              <w:jc w:val="both"/>
              <w:rPr>
                <w:rFonts w:ascii="Arial" w:hAnsi="Arial" w:cs="Arial"/>
                <w:caps/>
                <w:sz w:val="20"/>
                <w:szCs w:val="20"/>
                <w:lang w:val="es-MX"/>
              </w:rPr>
            </w:pPr>
          </w:p>
          <w:p w14:paraId="04506EC7" w14:textId="77777777" w:rsidR="00E50604" w:rsidRPr="00687B0B" w:rsidRDefault="00E50604" w:rsidP="00CB0534">
            <w:pPr>
              <w:ind w:right="51"/>
              <w:contextualSpacing/>
              <w:jc w:val="both"/>
              <w:rPr>
                <w:rFonts w:ascii="Arial" w:hAnsi="Arial" w:cs="Arial"/>
                <w:caps/>
                <w:sz w:val="20"/>
                <w:szCs w:val="20"/>
                <w:lang w:val="es-MX"/>
              </w:rPr>
            </w:pPr>
          </w:p>
          <w:p w14:paraId="1CB67182" w14:textId="77777777" w:rsidR="00E50604" w:rsidRPr="00687B0B" w:rsidRDefault="00E50604" w:rsidP="00CB0534">
            <w:pPr>
              <w:ind w:right="51"/>
              <w:contextualSpacing/>
              <w:jc w:val="both"/>
              <w:rPr>
                <w:rFonts w:ascii="Arial" w:hAnsi="Arial" w:cs="Arial"/>
                <w:caps/>
                <w:sz w:val="20"/>
                <w:szCs w:val="20"/>
                <w:lang w:val="es-MX"/>
              </w:rPr>
            </w:pPr>
          </w:p>
          <w:p w14:paraId="1E2D37F5" w14:textId="77777777" w:rsidR="00E50604" w:rsidRPr="00687B0B" w:rsidRDefault="00E50604" w:rsidP="00CB0534">
            <w:pPr>
              <w:ind w:right="51"/>
              <w:contextualSpacing/>
              <w:jc w:val="both"/>
              <w:rPr>
                <w:rFonts w:ascii="Arial" w:hAnsi="Arial" w:cs="Arial"/>
                <w:caps/>
                <w:sz w:val="20"/>
                <w:szCs w:val="20"/>
                <w:lang w:val="es-MX"/>
              </w:rPr>
            </w:pPr>
          </w:p>
          <w:p w14:paraId="423994D3" w14:textId="7FAE011F" w:rsidR="00E50604" w:rsidRPr="00687B0B" w:rsidRDefault="00E74614" w:rsidP="00E50604">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tc>
        <w:tc>
          <w:tcPr>
            <w:tcW w:w="2269" w:type="dxa"/>
            <w:shd w:val="clear" w:color="auto" w:fill="auto"/>
          </w:tcPr>
          <w:p w14:paraId="360F4D5A" w14:textId="77777777" w:rsidR="00CB0534" w:rsidRPr="00687B0B" w:rsidRDefault="00CB0534" w:rsidP="00CB0534">
            <w:pPr>
              <w:ind w:right="51"/>
              <w:contextualSpacing/>
              <w:jc w:val="both"/>
              <w:rPr>
                <w:rFonts w:ascii="Arial" w:hAnsi="Arial" w:cs="Arial"/>
                <w:caps/>
                <w:sz w:val="20"/>
                <w:szCs w:val="20"/>
                <w:lang w:val="es-MX"/>
              </w:rPr>
            </w:pPr>
          </w:p>
          <w:p w14:paraId="0417425A" w14:textId="77777777" w:rsidR="00CB0534" w:rsidRPr="00687B0B" w:rsidRDefault="00CB0534" w:rsidP="00CB0534">
            <w:pPr>
              <w:ind w:right="51"/>
              <w:contextualSpacing/>
              <w:jc w:val="both"/>
              <w:rPr>
                <w:rFonts w:ascii="Arial" w:hAnsi="Arial" w:cs="Arial"/>
                <w:caps/>
                <w:sz w:val="20"/>
                <w:szCs w:val="20"/>
                <w:lang w:val="es-MX"/>
              </w:rPr>
            </w:pPr>
          </w:p>
          <w:p w14:paraId="0B592335" w14:textId="77777777" w:rsidR="00CB0534" w:rsidRPr="00687B0B" w:rsidRDefault="00CB0534" w:rsidP="00CB0534">
            <w:pPr>
              <w:ind w:right="51"/>
              <w:contextualSpacing/>
              <w:jc w:val="both"/>
              <w:rPr>
                <w:rFonts w:ascii="Arial" w:hAnsi="Arial" w:cs="Arial"/>
                <w:caps/>
                <w:sz w:val="20"/>
                <w:szCs w:val="20"/>
                <w:lang w:val="es-MX"/>
              </w:rPr>
            </w:pPr>
          </w:p>
          <w:p w14:paraId="75A857AE" w14:textId="77777777" w:rsidR="00CB0534" w:rsidRPr="00687B0B" w:rsidRDefault="00CB0534" w:rsidP="00CB0534">
            <w:pPr>
              <w:ind w:right="51"/>
              <w:contextualSpacing/>
              <w:jc w:val="both"/>
              <w:rPr>
                <w:rFonts w:ascii="Arial" w:hAnsi="Arial" w:cs="Arial"/>
                <w:caps/>
                <w:sz w:val="20"/>
                <w:szCs w:val="20"/>
                <w:lang w:val="es-MX"/>
              </w:rPr>
            </w:pPr>
          </w:p>
          <w:p w14:paraId="5638AD97" w14:textId="77777777" w:rsidR="00CB0534" w:rsidRPr="00687B0B" w:rsidRDefault="00CB0534" w:rsidP="00CB0534">
            <w:pPr>
              <w:ind w:right="51"/>
              <w:contextualSpacing/>
              <w:jc w:val="both"/>
              <w:rPr>
                <w:rFonts w:ascii="Arial" w:hAnsi="Arial" w:cs="Arial"/>
                <w:caps/>
                <w:sz w:val="20"/>
                <w:szCs w:val="20"/>
                <w:lang w:val="es-MX"/>
              </w:rPr>
            </w:pPr>
          </w:p>
        </w:tc>
      </w:tr>
      <w:tr w:rsidR="00687B0B" w:rsidRPr="00687B0B" w14:paraId="72E4EB7E" w14:textId="77777777" w:rsidTr="001F611F">
        <w:trPr>
          <w:jc w:val="center"/>
        </w:trPr>
        <w:tc>
          <w:tcPr>
            <w:tcW w:w="2407" w:type="dxa"/>
            <w:tcBorders>
              <w:bottom w:val="single" w:sz="4" w:space="0" w:color="auto"/>
            </w:tcBorders>
            <w:shd w:val="clear" w:color="auto" w:fill="auto"/>
          </w:tcPr>
          <w:p w14:paraId="5729334D" w14:textId="77777777" w:rsidR="00CB0534" w:rsidRPr="00687B0B" w:rsidRDefault="00CB0534" w:rsidP="00CB0534">
            <w:pPr>
              <w:ind w:right="51"/>
              <w:contextualSpacing/>
              <w:jc w:val="center"/>
              <w:rPr>
                <w:rFonts w:ascii="Arial" w:hAnsi="Arial" w:cs="Arial"/>
                <w:b/>
                <w:caps/>
                <w:sz w:val="20"/>
                <w:szCs w:val="20"/>
                <w:lang w:val="es-MX"/>
              </w:rPr>
            </w:pPr>
          </w:p>
          <w:p w14:paraId="15386093" w14:textId="77777777" w:rsidR="001002C8" w:rsidRPr="00687B0B" w:rsidRDefault="001002C8" w:rsidP="00CB0534">
            <w:pPr>
              <w:ind w:right="51"/>
              <w:contextualSpacing/>
              <w:jc w:val="center"/>
              <w:rPr>
                <w:rFonts w:ascii="Arial" w:hAnsi="Arial" w:cs="Arial"/>
                <w:b/>
                <w:caps/>
                <w:sz w:val="20"/>
                <w:szCs w:val="20"/>
              </w:rPr>
            </w:pPr>
          </w:p>
          <w:p w14:paraId="62A20170" w14:textId="77777777" w:rsidR="00CB0534" w:rsidRPr="00687B0B" w:rsidRDefault="00CB0534" w:rsidP="00CB0534">
            <w:pPr>
              <w:ind w:right="51"/>
              <w:contextualSpacing/>
              <w:jc w:val="center"/>
              <w:rPr>
                <w:rFonts w:ascii="Arial" w:hAnsi="Arial" w:cs="Arial"/>
                <w:b/>
                <w:caps/>
                <w:sz w:val="20"/>
                <w:szCs w:val="20"/>
              </w:rPr>
            </w:pPr>
            <w:r w:rsidRPr="00687B0B">
              <w:rPr>
                <w:rFonts w:ascii="Arial" w:hAnsi="Arial" w:cs="Arial"/>
                <w:b/>
                <w:caps/>
                <w:sz w:val="20"/>
                <w:szCs w:val="20"/>
              </w:rPr>
              <w:t>VICEPRESIDENTa</w:t>
            </w:r>
          </w:p>
          <w:p w14:paraId="7C1E182D" w14:textId="77777777" w:rsidR="00CB0534" w:rsidRPr="00687B0B" w:rsidRDefault="00CB0534" w:rsidP="00CB0534">
            <w:pPr>
              <w:ind w:right="51"/>
              <w:contextualSpacing/>
              <w:jc w:val="center"/>
              <w:rPr>
                <w:rFonts w:ascii="Arial" w:hAnsi="Arial" w:cs="Arial"/>
                <w:b/>
                <w:caps/>
                <w:sz w:val="20"/>
                <w:szCs w:val="20"/>
              </w:rPr>
            </w:pPr>
          </w:p>
          <w:p w14:paraId="2992652B" w14:textId="77777777" w:rsidR="00CB0534" w:rsidRPr="00687B0B" w:rsidRDefault="00CB0534" w:rsidP="00CB0534">
            <w:pPr>
              <w:ind w:right="51"/>
              <w:contextualSpacing/>
              <w:jc w:val="center"/>
              <w:rPr>
                <w:rFonts w:ascii="Arial" w:hAnsi="Arial" w:cs="Arial"/>
                <w:b/>
                <w:caps/>
                <w:sz w:val="20"/>
                <w:szCs w:val="20"/>
              </w:rPr>
            </w:pPr>
          </w:p>
          <w:p w14:paraId="703FEEF8" w14:textId="77777777" w:rsidR="00CB0534" w:rsidRPr="00687B0B" w:rsidRDefault="00CB0534" w:rsidP="00CB0534">
            <w:pPr>
              <w:ind w:right="51"/>
              <w:contextualSpacing/>
              <w:jc w:val="center"/>
              <w:rPr>
                <w:rFonts w:ascii="Arial" w:hAnsi="Arial" w:cs="Arial"/>
                <w:b/>
                <w:caps/>
                <w:sz w:val="20"/>
                <w:szCs w:val="20"/>
              </w:rPr>
            </w:pPr>
          </w:p>
        </w:tc>
        <w:tc>
          <w:tcPr>
            <w:tcW w:w="2269" w:type="dxa"/>
            <w:tcBorders>
              <w:bottom w:val="single" w:sz="4" w:space="0" w:color="auto"/>
            </w:tcBorders>
            <w:shd w:val="clear" w:color="auto" w:fill="auto"/>
          </w:tcPr>
          <w:p w14:paraId="5FBFA3D1" w14:textId="77777777" w:rsidR="00CB0534" w:rsidRPr="00687B0B" w:rsidRDefault="00CB0534" w:rsidP="00CB0534">
            <w:pPr>
              <w:contextualSpacing/>
              <w:jc w:val="center"/>
              <w:rPr>
                <w:rFonts w:ascii="Arial" w:hAnsi="Arial" w:cs="Arial"/>
                <w:b/>
                <w:sz w:val="20"/>
                <w:szCs w:val="20"/>
              </w:rPr>
            </w:pPr>
            <w:r w:rsidRPr="00687B0B">
              <w:rPr>
                <w:noProof/>
                <w:lang w:val="es-MX" w:eastAsia="es-MX"/>
              </w:rPr>
              <w:drawing>
                <wp:inline distT="0" distB="0" distL="0" distR="0" wp14:anchorId="60CBE6D4" wp14:editId="0963424A">
                  <wp:extent cx="800100" cy="1038225"/>
                  <wp:effectExtent l="0" t="0" r="0" b="9525"/>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6CD88EDA" w14:textId="77777777" w:rsidR="006652B6" w:rsidRPr="00687B0B" w:rsidRDefault="00CB0534" w:rsidP="00DF1952">
            <w:pPr>
              <w:contextualSpacing/>
              <w:jc w:val="center"/>
              <w:rPr>
                <w:rFonts w:ascii="Arial" w:hAnsi="Arial" w:cs="Arial"/>
                <w:b/>
                <w:sz w:val="20"/>
                <w:szCs w:val="20"/>
                <w:lang w:val="es-MX"/>
              </w:rPr>
            </w:pPr>
            <w:r w:rsidRPr="00687B0B">
              <w:rPr>
                <w:rFonts w:ascii="Arial" w:hAnsi="Arial" w:cs="Arial"/>
                <w:b/>
                <w:sz w:val="20"/>
                <w:szCs w:val="20"/>
                <w:lang w:val="es-MX"/>
              </w:rPr>
              <w:t>DIP. ALEJANDRA DE LOS ÁNGELES NOVELO SEGURA</w:t>
            </w:r>
            <w:r w:rsidR="00DD6F17" w:rsidRPr="00687B0B">
              <w:rPr>
                <w:rFonts w:ascii="Arial" w:hAnsi="Arial" w:cs="Arial"/>
                <w:b/>
                <w:sz w:val="20"/>
                <w:szCs w:val="20"/>
                <w:lang w:val="es-MX"/>
              </w:rPr>
              <w:t>.</w:t>
            </w:r>
          </w:p>
          <w:p w14:paraId="55FC6F5A" w14:textId="7A8C1C1D" w:rsidR="001166F3" w:rsidRPr="00687B0B" w:rsidRDefault="001166F3" w:rsidP="00DF1952">
            <w:pPr>
              <w:contextualSpacing/>
              <w:jc w:val="center"/>
              <w:rPr>
                <w:rFonts w:ascii="Arial" w:hAnsi="Arial" w:cs="Arial"/>
                <w:b/>
                <w:sz w:val="20"/>
                <w:szCs w:val="20"/>
              </w:rPr>
            </w:pPr>
          </w:p>
        </w:tc>
        <w:tc>
          <w:tcPr>
            <w:tcW w:w="2269" w:type="dxa"/>
            <w:tcBorders>
              <w:bottom w:val="single" w:sz="4" w:space="0" w:color="auto"/>
            </w:tcBorders>
            <w:shd w:val="clear" w:color="auto" w:fill="auto"/>
          </w:tcPr>
          <w:p w14:paraId="01A40089" w14:textId="77777777" w:rsidR="00CB0534" w:rsidRDefault="00CB0534" w:rsidP="00CB0534">
            <w:pPr>
              <w:ind w:right="51"/>
              <w:contextualSpacing/>
              <w:jc w:val="both"/>
              <w:rPr>
                <w:rFonts w:ascii="Arial" w:hAnsi="Arial" w:cs="Arial"/>
                <w:caps/>
                <w:sz w:val="20"/>
                <w:szCs w:val="20"/>
              </w:rPr>
            </w:pPr>
          </w:p>
          <w:p w14:paraId="0BB549DC" w14:textId="77777777" w:rsidR="00E74614" w:rsidRDefault="00E74614" w:rsidP="00CB0534">
            <w:pPr>
              <w:ind w:right="51"/>
              <w:contextualSpacing/>
              <w:jc w:val="both"/>
              <w:rPr>
                <w:rFonts w:ascii="Arial" w:hAnsi="Arial" w:cs="Arial"/>
                <w:caps/>
                <w:sz w:val="20"/>
                <w:szCs w:val="20"/>
              </w:rPr>
            </w:pPr>
          </w:p>
          <w:p w14:paraId="44DF3857" w14:textId="77777777" w:rsidR="00E74614" w:rsidRDefault="00E74614" w:rsidP="00CB0534">
            <w:pPr>
              <w:ind w:right="51"/>
              <w:contextualSpacing/>
              <w:jc w:val="both"/>
              <w:rPr>
                <w:rFonts w:ascii="Arial" w:hAnsi="Arial" w:cs="Arial"/>
                <w:caps/>
                <w:sz w:val="20"/>
                <w:szCs w:val="20"/>
              </w:rPr>
            </w:pPr>
          </w:p>
          <w:p w14:paraId="42814885" w14:textId="77777777" w:rsidR="00E74614" w:rsidRDefault="00E74614" w:rsidP="00CB0534">
            <w:pPr>
              <w:ind w:right="51"/>
              <w:contextualSpacing/>
              <w:jc w:val="both"/>
              <w:rPr>
                <w:rFonts w:ascii="Arial" w:hAnsi="Arial" w:cs="Arial"/>
                <w:caps/>
                <w:sz w:val="20"/>
                <w:szCs w:val="20"/>
              </w:rPr>
            </w:pPr>
          </w:p>
          <w:p w14:paraId="74C7EF7A" w14:textId="77777777" w:rsidR="00E74614" w:rsidRDefault="00E74614" w:rsidP="00CB0534">
            <w:pPr>
              <w:ind w:right="51"/>
              <w:contextualSpacing/>
              <w:jc w:val="both"/>
              <w:rPr>
                <w:rFonts w:ascii="Arial" w:hAnsi="Arial" w:cs="Arial"/>
                <w:caps/>
                <w:sz w:val="20"/>
                <w:szCs w:val="20"/>
              </w:rPr>
            </w:pPr>
          </w:p>
          <w:p w14:paraId="5048B526" w14:textId="353B215E" w:rsidR="00E74614" w:rsidRPr="00687B0B" w:rsidRDefault="00E74614" w:rsidP="00E74614">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9" w:type="dxa"/>
            <w:tcBorders>
              <w:bottom w:val="single" w:sz="4" w:space="0" w:color="auto"/>
            </w:tcBorders>
            <w:shd w:val="clear" w:color="auto" w:fill="auto"/>
          </w:tcPr>
          <w:p w14:paraId="25C368E2" w14:textId="19DEC1D2" w:rsidR="00CB0534" w:rsidRPr="00687B0B" w:rsidRDefault="00CB0534" w:rsidP="00CB0534">
            <w:pPr>
              <w:ind w:right="51"/>
              <w:contextualSpacing/>
              <w:jc w:val="both"/>
              <w:rPr>
                <w:rFonts w:ascii="Arial" w:hAnsi="Arial" w:cs="Arial"/>
                <w:caps/>
                <w:sz w:val="20"/>
                <w:szCs w:val="20"/>
              </w:rPr>
            </w:pPr>
          </w:p>
          <w:p w14:paraId="11BE4818" w14:textId="77777777" w:rsidR="00E50604" w:rsidRPr="00687B0B" w:rsidRDefault="00E50604" w:rsidP="00CB0534">
            <w:pPr>
              <w:ind w:right="51"/>
              <w:contextualSpacing/>
              <w:jc w:val="both"/>
              <w:rPr>
                <w:rFonts w:ascii="Arial" w:hAnsi="Arial" w:cs="Arial"/>
                <w:caps/>
                <w:sz w:val="20"/>
                <w:szCs w:val="20"/>
              </w:rPr>
            </w:pPr>
          </w:p>
          <w:p w14:paraId="4BE07A0A" w14:textId="77777777" w:rsidR="00E50604" w:rsidRPr="00687B0B" w:rsidRDefault="00E50604" w:rsidP="00CB0534">
            <w:pPr>
              <w:ind w:right="51"/>
              <w:contextualSpacing/>
              <w:jc w:val="both"/>
              <w:rPr>
                <w:rFonts w:ascii="Arial" w:hAnsi="Arial" w:cs="Arial"/>
                <w:caps/>
                <w:sz w:val="20"/>
                <w:szCs w:val="20"/>
              </w:rPr>
            </w:pPr>
          </w:p>
          <w:p w14:paraId="7DB6A9BF" w14:textId="77777777" w:rsidR="00E50604" w:rsidRPr="00687B0B" w:rsidRDefault="00E50604" w:rsidP="00CB0534">
            <w:pPr>
              <w:ind w:right="51"/>
              <w:contextualSpacing/>
              <w:jc w:val="both"/>
              <w:rPr>
                <w:rFonts w:ascii="Arial" w:hAnsi="Arial" w:cs="Arial"/>
                <w:caps/>
                <w:sz w:val="20"/>
                <w:szCs w:val="20"/>
              </w:rPr>
            </w:pPr>
          </w:p>
          <w:p w14:paraId="6B8DFD79" w14:textId="77777777" w:rsidR="00E50604" w:rsidRPr="00687B0B" w:rsidRDefault="00E50604" w:rsidP="00CB0534">
            <w:pPr>
              <w:ind w:right="51"/>
              <w:contextualSpacing/>
              <w:jc w:val="both"/>
              <w:rPr>
                <w:rFonts w:ascii="Arial" w:hAnsi="Arial" w:cs="Arial"/>
                <w:caps/>
                <w:sz w:val="20"/>
                <w:szCs w:val="20"/>
              </w:rPr>
            </w:pPr>
          </w:p>
          <w:p w14:paraId="4141F19C" w14:textId="77777777" w:rsidR="00E50604" w:rsidRPr="00687B0B" w:rsidRDefault="00E50604" w:rsidP="00CB0534">
            <w:pPr>
              <w:ind w:right="51"/>
              <w:contextualSpacing/>
              <w:jc w:val="both"/>
              <w:rPr>
                <w:rFonts w:ascii="Arial" w:hAnsi="Arial" w:cs="Arial"/>
                <w:caps/>
                <w:sz w:val="20"/>
                <w:szCs w:val="20"/>
              </w:rPr>
            </w:pPr>
          </w:p>
          <w:p w14:paraId="105A4A66" w14:textId="77777777" w:rsidR="00E50604" w:rsidRPr="00687B0B" w:rsidRDefault="00E50604" w:rsidP="00CB0534">
            <w:pPr>
              <w:ind w:right="51"/>
              <w:contextualSpacing/>
              <w:jc w:val="both"/>
              <w:rPr>
                <w:rFonts w:ascii="Arial" w:hAnsi="Arial" w:cs="Arial"/>
                <w:caps/>
                <w:sz w:val="20"/>
                <w:szCs w:val="20"/>
              </w:rPr>
            </w:pPr>
          </w:p>
        </w:tc>
      </w:tr>
      <w:tr w:rsidR="00687B0B" w:rsidRPr="00687B0B" w14:paraId="2A90945A" w14:textId="77777777" w:rsidTr="006652B6">
        <w:trPr>
          <w:jc w:val="center"/>
        </w:trPr>
        <w:tc>
          <w:tcPr>
            <w:tcW w:w="2407" w:type="dxa"/>
            <w:tcBorders>
              <w:bottom w:val="single" w:sz="4" w:space="0" w:color="auto"/>
            </w:tcBorders>
            <w:shd w:val="clear" w:color="auto" w:fill="auto"/>
          </w:tcPr>
          <w:p w14:paraId="532B22B4" w14:textId="549B796C" w:rsidR="00D761C7" w:rsidRPr="00687B0B" w:rsidRDefault="00D761C7" w:rsidP="00D761C7">
            <w:pPr>
              <w:ind w:right="51"/>
              <w:contextualSpacing/>
              <w:jc w:val="center"/>
              <w:rPr>
                <w:rFonts w:ascii="Arial" w:hAnsi="Arial" w:cs="Arial"/>
                <w:b/>
                <w:caps/>
                <w:sz w:val="20"/>
                <w:szCs w:val="20"/>
                <w:lang w:val="es-MX"/>
              </w:rPr>
            </w:pPr>
          </w:p>
          <w:p w14:paraId="38DF3CD1" w14:textId="77777777" w:rsidR="00D761C7" w:rsidRPr="00687B0B" w:rsidRDefault="00D761C7" w:rsidP="00D761C7">
            <w:pPr>
              <w:ind w:right="51"/>
              <w:contextualSpacing/>
              <w:jc w:val="center"/>
              <w:rPr>
                <w:rFonts w:ascii="Arial" w:hAnsi="Arial" w:cs="Arial"/>
                <w:b/>
                <w:caps/>
                <w:sz w:val="20"/>
                <w:szCs w:val="20"/>
                <w:lang w:val="pt-BR"/>
              </w:rPr>
            </w:pPr>
            <w:r w:rsidRPr="00687B0B">
              <w:rPr>
                <w:rFonts w:ascii="Arial" w:hAnsi="Arial" w:cs="Arial"/>
                <w:b/>
                <w:caps/>
                <w:sz w:val="20"/>
                <w:szCs w:val="20"/>
                <w:lang w:val="pt-BR"/>
              </w:rPr>
              <w:t>secretariO</w:t>
            </w:r>
          </w:p>
          <w:p w14:paraId="672CE734" w14:textId="77777777" w:rsidR="00D761C7" w:rsidRPr="00687B0B" w:rsidRDefault="00D761C7" w:rsidP="00D761C7">
            <w:pPr>
              <w:ind w:right="51"/>
              <w:contextualSpacing/>
              <w:jc w:val="center"/>
              <w:rPr>
                <w:rFonts w:ascii="Arial" w:hAnsi="Arial" w:cs="Arial"/>
                <w:b/>
                <w:caps/>
                <w:sz w:val="20"/>
                <w:szCs w:val="20"/>
                <w:lang w:val="pt-BR"/>
              </w:rPr>
            </w:pPr>
          </w:p>
          <w:p w14:paraId="40AEA875" w14:textId="77777777" w:rsidR="00D761C7" w:rsidRPr="00687B0B" w:rsidRDefault="00D761C7" w:rsidP="00D761C7">
            <w:pPr>
              <w:ind w:right="51"/>
              <w:contextualSpacing/>
              <w:jc w:val="center"/>
              <w:rPr>
                <w:rFonts w:ascii="Arial" w:hAnsi="Arial" w:cs="Arial"/>
                <w:b/>
                <w:caps/>
                <w:sz w:val="20"/>
                <w:szCs w:val="20"/>
                <w:lang w:val="pt-BR"/>
              </w:rPr>
            </w:pPr>
          </w:p>
          <w:p w14:paraId="07815FEF" w14:textId="77777777" w:rsidR="00D761C7" w:rsidRPr="00687B0B" w:rsidRDefault="00D761C7" w:rsidP="00D761C7">
            <w:pPr>
              <w:ind w:right="51"/>
              <w:contextualSpacing/>
              <w:jc w:val="center"/>
              <w:rPr>
                <w:rFonts w:ascii="Arial" w:hAnsi="Arial" w:cs="Arial"/>
                <w:b/>
                <w:caps/>
                <w:sz w:val="20"/>
                <w:szCs w:val="20"/>
                <w:lang w:val="pt-BR"/>
              </w:rPr>
            </w:pPr>
          </w:p>
        </w:tc>
        <w:tc>
          <w:tcPr>
            <w:tcW w:w="2269" w:type="dxa"/>
            <w:tcBorders>
              <w:bottom w:val="single" w:sz="4" w:space="0" w:color="auto"/>
            </w:tcBorders>
            <w:shd w:val="clear" w:color="auto" w:fill="auto"/>
          </w:tcPr>
          <w:p w14:paraId="0949F59F" w14:textId="77777777" w:rsidR="00D761C7" w:rsidRPr="00687B0B" w:rsidRDefault="00D761C7" w:rsidP="00D761C7">
            <w:pPr>
              <w:contextualSpacing/>
              <w:jc w:val="center"/>
              <w:rPr>
                <w:rFonts w:ascii="Arial" w:hAnsi="Arial" w:cs="Arial"/>
                <w:b/>
                <w:noProof/>
                <w:sz w:val="20"/>
                <w:szCs w:val="20"/>
                <w:lang w:eastAsia="es-MX"/>
              </w:rPr>
            </w:pPr>
            <w:r w:rsidRPr="00687B0B">
              <w:rPr>
                <w:noProof/>
                <w:lang w:val="es-MX" w:eastAsia="es-MX"/>
              </w:rPr>
              <w:drawing>
                <wp:inline distT="0" distB="0" distL="0" distR="0" wp14:anchorId="3FF2BA3E" wp14:editId="5DDFC08D">
                  <wp:extent cx="762000" cy="981075"/>
                  <wp:effectExtent l="0" t="0" r="0" b="9525"/>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8213831" w14:textId="77777777" w:rsidR="006652B6" w:rsidRPr="00687B0B" w:rsidRDefault="00D761C7" w:rsidP="00DF1952">
            <w:pPr>
              <w:contextualSpacing/>
              <w:jc w:val="center"/>
              <w:rPr>
                <w:rFonts w:ascii="Arial" w:hAnsi="Arial" w:cs="Arial"/>
                <w:b/>
                <w:noProof/>
                <w:sz w:val="20"/>
                <w:szCs w:val="20"/>
                <w:lang w:val="es-MX" w:eastAsia="es-MX"/>
              </w:rPr>
            </w:pPr>
            <w:r w:rsidRPr="00687B0B">
              <w:rPr>
                <w:rFonts w:ascii="Arial" w:hAnsi="Arial" w:cs="Arial"/>
                <w:b/>
                <w:noProof/>
                <w:sz w:val="20"/>
                <w:szCs w:val="20"/>
                <w:lang w:val="es-MX" w:eastAsia="es-MX"/>
              </w:rPr>
              <w:t>DI</w:t>
            </w:r>
            <w:r w:rsidR="001166F3" w:rsidRPr="00687B0B">
              <w:rPr>
                <w:rFonts w:ascii="Arial" w:hAnsi="Arial" w:cs="Arial"/>
                <w:b/>
                <w:noProof/>
                <w:sz w:val="20"/>
                <w:szCs w:val="20"/>
                <w:lang w:val="es-MX" w:eastAsia="es-MX"/>
              </w:rPr>
              <w:t>P. GASPAR ARMANDO QUINTAL PARRA</w:t>
            </w:r>
          </w:p>
          <w:p w14:paraId="7560852A" w14:textId="4AED2E97" w:rsidR="001166F3" w:rsidRPr="00687B0B" w:rsidRDefault="001166F3" w:rsidP="00DF1952">
            <w:pPr>
              <w:contextualSpacing/>
              <w:jc w:val="center"/>
              <w:rPr>
                <w:rFonts w:ascii="Arial" w:hAnsi="Arial" w:cs="Arial"/>
                <w:b/>
                <w:noProof/>
                <w:sz w:val="20"/>
                <w:szCs w:val="20"/>
                <w:lang w:eastAsia="es-MX"/>
              </w:rPr>
            </w:pPr>
          </w:p>
        </w:tc>
        <w:tc>
          <w:tcPr>
            <w:tcW w:w="2269" w:type="dxa"/>
            <w:tcBorders>
              <w:bottom w:val="single" w:sz="4" w:space="0" w:color="auto"/>
            </w:tcBorders>
            <w:shd w:val="clear" w:color="auto" w:fill="auto"/>
          </w:tcPr>
          <w:p w14:paraId="4A7AA58F" w14:textId="77777777" w:rsidR="00D761C7" w:rsidRPr="00687B0B" w:rsidRDefault="00D761C7" w:rsidP="00D761C7">
            <w:pPr>
              <w:ind w:right="51"/>
              <w:contextualSpacing/>
              <w:jc w:val="center"/>
              <w:rPr>
                <w:rFonts w:ascii="Arial" w:hAnsi="Arial" w:cs="Arial"/>
                <w:caps/>
                <w:sz w:val="20"/>
                <w:szCs w:val="20"/>
                <w:lang w:val="es-MX"/>
              </w:rPr>
            </w:pPr>
          </w:p>
          <w:p w14:paraId="5E2E3617" w14:textId="77777777" w:rsidR="00D761C7" w:rsidRPr="00687B0B" w:rsidRDefault="00D761C7" w:rsidP="00D761C7">
            <w:pPr>
              <w:ind w:right="51"/>
              <w:contextualSpacing/>
              <w:jc w:val="center"/>
              <w:rPr>
                <w:rFonts w:ascii="Arial" w:hAnsi="Arial" w:cs="Arial"/>
                <w:caps/>
                <w:sz w:val="20"/>
                <w:szCs w:val="20"/>
                <w:lang w:val="es-MX"/>
              </w:rPr>
            </w:pPr>
          </w:p>
          <w:p w14:paraId="2DDDF3B6" w14:textId="77777777" w:rsidR="00D761C7" w:rsidRPr="00687B0B" w:rsidRDefault="00D761C7" w:rsidP="00D761C7">
            <w:pPr>
              <w:ind w:right="51"/>
              <w:contextualSpacing/>
              <w:jc w:val="center"/>
              <w:rPr>
                <w:rFonts w:ascii="Arial" w:hAnsi="Arial" w:cs="Arial"/>
                <w:caps/>
                <w:sz w:val="20"/>
                <w:szCs w:val="20"/>
                <w:lang w:val="es-MX"/>
              </w:rPr>
            </w:pPr>
          </w:p>
          <w:p w14:paraId="36DB616A" w14:textId="77777777" w:rsidR="00D761C7" w:rsidRPr="00687B0B" w:rsidRDefault="00D761C7" w:rsidP="00D761C7">
            <w:pPr>
              <w:ind w:right="51"/>
              <w:contextualSpacing/>
              <w:jc w:val="center"/>
              <w:rPr>
                <w:rFonts w:ascii="Arial" w:hAnsi="Arial" w:cs="Arial"/>
                <w:caps/>
                <w:sz w:val="20"/>
                <w:szCs w:val="20"/>
                <w:lang w:val="es-MX"/>
              </w:rPr>
            </w:pPr>
          </w:p>
          <w:p w14:paraId="12E18323" w14:textId="54737D40" w:rsidR="00D761C7" w:rsidRPr="00687B0B" w:rsidRDefault="00D761C7" w:rsidP="00D761C7">
            <w:pPr>
              <w:ind w:right="51"/>
              <w:contextualSpacing/>
              <w:jc w:val="center"/>
              <w:rPr>
                <w:rFonts w:ascii="Arial" w:hAnsi="Arial" w:cs="Arial"/>
                <w:caps/>
                <w:sz w:val="20"/>
                <w:szCs w:val="20"/>
              </w:rPr>
            </w:pPr>
          </w:p>
        </w:tc>
        <w:tc>
          <w:tcPr>
            <w:tcW w:w="2269" w:type="dxa"/>
            <w:tcBorders>
              <w:bottom w:val="single" w:sz="4" w:space="0" w:color="auto"/>
            </w:tcBorders>
            <w:shd w:val="clear" w:color="auto" w:fill="auto"/>
          </w:tcPr>
          <w:p w14:paraId="70709853" w14:textId="77777777" w:rsidR="00D761C7" w:rsidRPr="00687B0B" w:rsidRDefault="00D761C7" w:rsidP="00D761C7">
            <w:pPr>
              <w:ind w:right="51"/>
              <w:contextualSpacing/>
              <w:jc w:val="both"/>
              <w:rPr>
                <w:rFonts w:ascii="Arial" w:hAnsi="Arial" w:cs="Arial"/>
                <w:caps/>
                <w:sz w:val="20"/>
                <w:szCs w:val="20"/>
              </w:rPr>
            </w:pPr>
          </w:p>
        </w:tc>
      </w:tr>
      <w:tr w:rsidR="00687B0B" w:rsidRPr="00687B0B" w14:paraId="193C4A44" w14:textId="77777777" w:rsidTr="006652B6">
        <w:trPr>
          <w:jc w:val="center"/>
        </w:trPr>
        <w:tc>
          <w:tcPr>
            <w:tcW w:w="9214" w:type="dxa"/>
            <w:gridSpan w:val="4"/>
            <w:tcBorders>
              <w:top w:val="single" w:sz="4" w:space="0" w:color="auto"/>
              <w:left w:val="nil"/>
              <w:bottom w:val="nil"/>
              <w:right w:val="nil"/>
            </w:tcBorders>
            <w:shd w:val="clear" w:color="auto" w:fill="auto"/>
          </w:tcPr>
          <w:p w14:paraId="3B2F1B6F" w14:textId="1C4BDFF2" w:rsidR="006652B6" w:rsidRPr="00FE7F49" w:rsidRDefault="006652B6" w:rsidP="00DF1952">
            <w:pPr>
              <w:jc w:val="both"/>
              <w:rPr>
                <w:rFonts w:ascii="Arial" w:hAnsi="Arial" w:cs="Arial"/>
                <w:caps/>
                <w:sz w:val="16"/>
                <w:szCs w:val="16"/>
              </w:rPr>
            </w:pPr>
            <w:r w:rsidRPr="00FE7F49">
              <w:rPr>
                <w:rFonts w:ascii="Arial" w:hAnsi="Arial" w:cs="Arial"/>
                <w:sz w:val="16"/>
                <w:szCs w:val="16"/>
              </w:rPr>
              <w:t xml:space="preserve">Esta hoja de firmas pertenece al Dictamen que contiene el proyecto de </w:t>
            </w:r>
            <w:r w:rsidR="00DF1952" w:rsidRPr="00FE7F49">
              <w:rPr>
                <w:rFonts w:ascii="Arial" w:hAnsi="Arial" w:cs="Arial"/>
                <w:sz w:val="16"/>
                <w:szCs w:val="16"/>
              </w:rPr>
              <w:t xml:space="preserve">Acuerdo </w:t>
            </w:r>
            <w:r w:rsidR="00FE7F49">
              <w:rPr>
                <w:rFonts w:ascii="Arial" w:hAnsi="Arial" w:cs="Arial"/>
                <w:sz w:val="16"/>
                <w:szCs w:val="16"/>
              </w:rPr>
              <w:t>p</w:t>
            </w:r>
            <w:r w:rsidR="00FE7F49" w:rsidRPr="00FE7F49">
              <w:rPr>
                <w:rFonts w:ascii="Arial" w:hAnsi="Arial" w:cs="Arial"/>
                <w:sz w:val="16"/>
                <w:szCs w:val="16"/>
              </w:rPr>
              <w:t>or el que se resuelve el oficio número ACT/505/2024, relativo al Recurso de Inconformidad marcado con el número de Expediente RIN-023/2024, en el que notifica la sentencia de fecha 12 de agosto de 2024, dictada por el pleno del Tribunal Electoral del Estado de Yucatán en relación con la elección de integrantes del Ayuntamiento de Izamal.</w:t>
            </w:r>
          </w:p>
        </w:tc>
      </w:tr>
      <w:tr w:rsidR="00687B0B" w:rsidRPr="00687B0B" w14:paraId="3D58849F" w14:textId="77777777" w:rsidTr="006652B6">
        <w:trPr>
          <w:jc w:val="center"/>
        </w:trPr>
        <w:tc>
          <w:tcPr>
            <w:tcW w:w="2407" w:type="dxa"/>
            <w:tcBorders>
              <w:top w:val="nil"/>
              <w:bottom w:val="single" w:sz="4" w:space="0" w:color="auto"/>
            </w:tcBorders>
            <w:shd w:val="clear" w:color="auto" w:fill="auto"/>
          </w:tcPr>
          <w:p w14:paraId="0797FF44" w14:textId="77777777" w:rsidR="00D761C7" w:rsidRPr="00687B0B" w:rsidRDefault="00D761C7" w:rsidP="00D761C7">
            <w:pPr>
              <w:ind w:right="51"/>
              <w:contextualSpacing/>
              <w:jc w:val="center"/>
              <w:rPr>
                <w:rFonts w:ascii="Arial" w:hAnsi="Arial" w:cs="Arial"/>
                <w:b/>
                <w:caps/>
                <w:sz w:val="20"/>
                <w:szCs w:val="20"/>
                <w:lang w:val="es-MX"/>
              </w:rPr>
            </w:pPr>
          </w:p>
          <w:p w14:paraId="6D287A83" w14:textId="77777777" w:rsidR="00D761C7" w:rsidRPr="00687B0B" w:rsidRDefault="00D761C7" w:rsidP="00D761C7">
            <w:pPr>
              <w:ind w:right="51"/>
              <w:contextualSpacing/>
              <w:jc w:val="center"/>
              <w:rPr>
                <w:rFonts w:ascii="Arial" w:hAnsi="Arial" w:cs="Arial"/>
                <w:b/>
                <w:caps/>
                <w:sz w:val="20"/>
                <w:szCs w:val="20"/>
                <w:lang w:val="pt-BR"/>
              </w:rPr>
            </w:pPr>
            <w:r w:rsidRPr="00687B0B">
              <w:rPr>
                <w:rFonts w:ascii="Arial" w:hAnsi="Arial" w:cs="Arial"/>
                <w:b/>
                <w:caps/>
                <w:sz w:val="20"/>
                <w:szCs w:val="20"/>
                <w:lang w:val="pt-BR"/>
              </w:rPr>
              <w:t>SECRETARIo</w:t>
            </w:r>
          </w:p>
          <w:p w14:paraId="44F0F73D" w14:textId="77777777" w:rsidR="00D761C7" w:rsidRPr="00687B0B" w:rsidRDefault="00D761C7" w:rsidP="00D761C7">
            <w:pPr>
              <w:ind w:right="51"/>
              <w:contextualSpacing/>
              <w:jc w:val="center"/>
              <w:rPr>
                <w:rFonts w:ascii="Arial" w:hAnsi="Arial" w:cs="Arial"/>
                <w:b/>
                <w:caps/>
                <w:sz w:val="20"/>
                <w:szCs w:val="20"/>
                <w:lang w:val="pt-BR"/>
              </w:rPr>
            </w:pPr>
          </w:p>
          <w:p w14:paraId="6B49BE8B" w14:textId="77777777" w:rsidR="00D761C7" w:rsidRPr="00687B0B" w:rsidRDefault="00D761C7" w:rsidP="00D761C7">
            <w:pPr>
              <w:ind w:right="51"/>
              <w:contextualSpacing/>
              <w:jc w:val="center"/>
              <w:rPr>
                <w:rFonts w:ascii="Arial" w:hAnsi="Arial" w:cs="Arial"/>
                <w:b/>
                <w:caps/>
                <w:sz w:val="20"/>
                <w:szCs w:val="20"/>
                <w:lang w:val="pt-BR"/>
              </w:rPr>
            </w:pPr>
          </w:p>
          <w:p w14:paraId="071FBD1B" w14:textId="77777777" w:rsidR="00D761C7" w:rsidRPr="00687B0B" w:rsidRDefault="00D761C7" w:rsidP="00D761C7">
            <w:pPr>
              <w:ind w:right="51"/>
              <w:contextualSpacing/>
              <w:jc w:val="both"/>
              <w:rPr>
                <w:rFonts w:ascii="Arial" w:hAnsi="Arial" w:cs="Arial"/>
                <w:b/>
                <w:caps/>
                <w:sz w:val="20"/>
                <w:szCs w:val="20"/>
              </w:rPr>
            </w:pPr>
          </w:p>
        </w:tc>
        <w:tc>
          <w:tcPr>
            <w:tcW w:w="2269" w:type="dxa"/>
            <w:tcBorders>
              <w:top w:val="nil"/>
              <w:bottom w:val="single" w:sz="4" w:space="0" w:color="auto"/>
            </w:tcBorders>
            <w:shd w:val="clear" w:color="auto" w:fill="auto"/>
          </w:tcPr>
          <w:p w14:paraId="67A669C8" w14:textId="77777777" w:rsidR="00D761C7" w:rsidRPr="00687B0B" w:rsidRDefault="00D761C7" w:rsidP="00D761C7">
            <w:pPr>
              <w:contextualSpacing/>
              <w:jc w:val="center"/>
              <w:rPr>
                <w:rFonts w:ascii="Arial" w:hAnsi="Arial" w:cs="Arial"/>
                <w:b/>
                <w:sz w:val="20"/>
                <w:szCs w:val="20"/>
              </w:rPr>
            </w:pPr>
            <w:r w:rsidRPr="00687B0B">
              <w:rPr>
                <w:noProof/>
                <w:lang w:val="es-MX" w:eastAsia="es-MX"/>
              </w:rPr>
              <w:drawing>
                <wp:inline distT="0" distB="0" distL="0" distR="0" wp14:anchorId="6BEACDDE" wp14:editId="29E8A606">
                  <wp:extent cx="762000" cy="990600"/>
                  <wp:effectExtent l="0" t="0" r="0"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143846C1" w14:textId="77777777" w:rsidR="00D761C7" w:rsidRPr="00687B0B" w:rsidRDefault="00D761C7" w:rsidP="00F3527B">
            <w:pPr>
              <w:contextualSpacing/>
              <w:jc w:val="center"/>
              <w:rPr>
                <w:rFonts w:ascii="Arial" w:hAnsi="Arial" w:cs="Arial"/>
                <w:b/>
                <w:sz w:val="20"/>
                <w:szCs w:val="20"/>
                <w:lang w:val="es-MX"/>
              </w:rPr>
            </w:pPr>
            <w:r w:rsidRPr="00687B0B">
              <w:rPr>
                <w:rFonts w:ascii="Arial" w:hAnsi="Arial" w:cs="Arial"/>
                <w:b/>
                <w:sz w:val="20"/>
                <w:szCs w:val="20"/>
                <w:lang w:val="es-MX"/>
              </w:rPr>
              <w:t>DIP. JESÚS EFRÉN PÉREZ BALLOTE.</w:t>
            </w:r>
          </w:p>
          <w:p w14:paraId="7635079A" w14:textId="1A50E26D" w:rsidR="006652B6" w:rsidRPr="00687B0B" w:rsidRDefault="006652B6" w:rsidP="00F3527B">
            <w:pPr>
              <w:contextualSpacing/>
              <w:jc w:val="center"/>
              <w:rPr>
                <w:rFonts w:ascii="Arial" w:hAnsi="Arial" w:cs="Arial"/>
                <w:b/>
                <w:sz w:val="20"/>
                <w:szCs w:val="20"/>
                <w:lang w:val="es-MX"/>
              </w:rPr>
            </w:pPr>
          </w:p>
        </w:tc>
        <w:tc>
          <w:tcPr>
            <w:tcW w:w="2269" w:type="dxa"/>
            <w:tcBorders>
              <w:top w:val="nil"/>
              <w:bottom w:val="single" w:sz="4" w:space="0" w:color="auto"/>
            </w:tcBorders>
            <w:shd w:val="clear" w:color="auto" w:fill="auto"/>
          </w:tcPr>
          <w:p w14:paraId="70309ABD" w14:textId="77777777" w:rsidR="00D761C7" w:rsidRPr="00687B0B" w:rsidRDefault="00D761C7" w:rsidP="00D761C7">
            <w:pPr>
              <w:ind w:right="51"/>
              <w:contextualSpacing/>
              <w:jc w:val="both"/>
              <w:rPr>
                <w:rFonts w:ascii="Arial" w:hAnsi="Arial" w:cs="Arial"/>
                <w:caps/>
                <w:sz w:val="20"/>
                <w:szCs w:val="20"/>
                <w:lang w:val="es-MX"/>
              </w:rPr>
            </w:pPr>
          </w:p>
          <w:p w14:paraId="13AD3E32" w14:textId="77777777" w:rsidR="00D761C7" w:rsidRDefault="00D761C7" w:rsidP="00D761C7">
            <w:pPr>
              <w:ind w:right="51"/>
              <w:contextualSpacing/>
              <w:jc w:val="both"/>
              <w:rPr>
                <w:rFonts w:ascii="Arial" w:hAnsi="Arial" w:cs="Arial"/>
                <w:caps/>
                <w:sz w:val="20"/>
                <w:szCs w:val="20"/>
                <w:lang w:val="es-MX"/>
              </w:rPr>
            </w:pPr>
          </w:p>
          <w:p w14:paraId="387BEB57" w14:textId="77777777" w:rsidR="00E74614" w:rsidRDefault="00E74614" w:rsidP="00D761C7">
            <w:pPr>
              <w:ind w:right="51"/>
              <w:contextualSpacing/>
              <w:jc w:val="both"/>
              <w:rPr>
                <w:rFonts w:ascii="Arial" w:hAnsi="Arial" w:cs="Arial"/>
                <w:caps/>
                <w:sz w:val="20"/>
                <w:szCs w:val="20"/>
                <w:lang w:val="es-MX"/>
              </w:rPr>
            </w:pPr>
          </w:p>
          <w:p w14:paraId="05003A6E" w14:textId="77777777" w:rsidR="00E74614" w:rsidRDefault="00E74614" w:rsidP="00D761C7">
            <w:pPr>
              <w:ind w:right="51"/>
              <w:contextualSpacing/>
              <w:jc w:val="both"/>
              <w:rPr>
                <w:rFonts w:ascii="Arial" w:hAnsi="Arial" w:cs="Arial"/>
                <w:caps/>
                <w:sz w:val="20"/>
                <w:szCs w:val="20"/>
                <w:lang w:val="es-MX"/>
              </w:rPr>
            </w:pPr>
          </w:p>
          <w:p w14:paraId="74CE4EEC" w14:textId="77777777" w:rsidR="00E74614" w:rsidRDefault="00E74614" w:rsidP="00D761C7">
            <w:pPr>
              <w:ind w:right="51"/>
              <w:contextualSpacing/>
              <w:jc w:val="both"/>
              <w:rPr>
                <w:rFonts w:ascii="Arial" w:hAnsi="Arial" w:cs="Arial"/>
                <w:caps/>
                <w:sz w:val="20"/>
                <w:szCs w:val="20"/>
                <w:lang w:val="es-MX"/>
              </w:rPr>
            </w:pPr>
          </w:p>
          <w:p w14:paraId="29B6A015" w14:textId="5E281247" w:rsidR="00E74614" w:rsidRPr="00687B0B" w:rsidRDefault="00E74614" w:rsidP="00E74614">
            <w:pPr>
              <w:ind w:right="51"/>
              <w:contextualSpacing/>
              <w:jc w:val="center"/>
              <w:rPr>
                <w:rFonts w:ascii="Arial" w:hAnsi="Arial" w:cs="Arial"/>
                <w:caps/>
                <w:sz w:val="20"/>
                <w:szCs w:val="20"/>
                <w:lang w:val="es-MX"/>
              </w:rPr>
            </w:pPr>
            <w:r>
              <w:rPr>
                <w:rFonts w:ascii="Arial" w:hAnsi="Arial" w:cs="Arial"/>
                <w:b/>
                <w:caps/>
                <w:sz w:val="20"/>
                <w:szCs w:val="20"/>
                <w:lang w:val="es-MX"/>
              </w:rPr>
              <w:t>RÚBRICA</w:t>
            </w:r>
          </w:p>
          <w:p w14:paraId="7837CF9D" w14:textId="77777777" w:rsidR="00D761C7" w:rsidRPr="00687B0B" w:rsidRDefault="00D761C7" w:rsidP="00D761C7">
            <w:pPr>
              <w:ind w:right="51"/>
              <w:contextualSpacing/>
              <w:jc w:val="both"/>
              <w:rPr>
                <w:rFonts w:ascii="Arial" w:hAnsi="Arial" w:cs="Arial"/>
                <w:caps/>
                <w:sz w:val="20"/>
                <w:szCs w:val="20"/>
                <w:lang w:val="es-MX"/>
              </w:rPr>
            </w:pPr>
          </w:p>
          <w:p w14:paraId="1024B6DE" w14:textId="77777777" w:rsidR="00D761C7" w:rsidRPr="00687B0B" w:rsidRDefault="00D761C7" w:rsidP="00D761C7">
            <w:pPr>
              <w:ind w:right="51"/>
              <w:contextualSpacing/>
              <w:jc w:val="both"/>
              <w:rPr>
                <w:rFonts w:ascii="Arial" w:hAnsi="Arial" w:cs="Arial"/>
                <w:caps/>
                <w:sz w:val="20"/>
                <w:szCs w:val="20"/>
                <w:lang w:val="es-MX"/>
              </w:rPr>
            </w:pPr>
          </w:p>
          <w:p w14:paraId="6B719900" w14:textId="3E2960CD" w:rsidR="00D761C7" w:rsidRPr="00687B0B" w:rsidRDefault="00D761C7" w:rsidP="00D761C7">
            <w:pPr>
              <w:ind w:right="51"/>
              <w:contextualSpacing/>
              <w:jc w:val="center"/>
              <w:rPr>
                <w:rFonts w:ascii="Arial" w:hAnsi="Arial" w:cs="Arial"/>
                <w:caps/>
                <w:sz w:val="20"/>
                <w:szCs w:val="20"/>
              </w:rPr>
            </w:pPr>
          </w:p>
        </w:tc>
        <w:tc>
          <w:tcPr>
            <w:tcW w:w="2269" w:type="dxa"/>
            <w:tcBorders>
              <w:top w:val="nil"/>
              <w:bottom w:val="single" w:sz="4" w:space="0" w:color="auto"/>
            </w:tcBorders>
            <w:shd w:val="clear" w:color="auto" w:fill="auto"/>
          </w:tcPr>
          <w:p w14:paraId="1AE70BE4" w14:textId="77777777" w:rsidR="00D761C7" w:rsidRPr="00687B0B" w:rsidRDefault="00D761C7" w:rsidP="00D761C7">
            <w:pPr>
              <w:ind w:right="51"/>
              <w:contextualSpacing/>
              <w:jc w:val="both"/>
              <w:rPr>
                <w:rFonts w:ascii="Arial" w:hAnsi="Arial" w:cs="Arial"/>
                <w:caps/>
                <w:sz w:val="20"/>
                <w:szCs w:val="20"/>
              </w:rPr>
            </w:pPr>
          </w:p>
          <w:p w14:paraId="2CBFDD61" w14:textId="77777777" w:rsidR="00D761C7" w:rsidRPr="00687B0B" w:rsidRDefault="00D761C7" w:rsidP="00D761C7">
            <w:pPr>
              <w:ind w:right="51"/>
              <w:contextualSpacing/>
              <w:jc w:val="both"/>
              <w:rPr>
                <w:rFonts w:ascii="Arial" w:hAnsi="Arial" w:cs="Arial"/>
                <w:caps/>
                <w:sz w:val="20"/>
                <w:szCs w:val="20"/>
              </w:rPr>
            </w:pPr>
          </w:p>
          <w:p w14:paraId="579CAAE1" w14:textId="77777777" w:rsidR="00D761C7" w:rsidRPr="00687B0B" w:rsidRDefault="00D761C7" w:rsidP="00D761C7">
            <w:pPr>
              <w:ind w:right="51"/>
              <w:contextualSpacing/>
              <w:jc w:val="both"/>
              <w:rPr>
                <w:rFonts w:ascii="Arial" w:hAnsi="Arial" w:cs="Arial"/>
                <w:caps/>
                <w:sz w:val="20"/>
                <w:szCs w:val="20"/>
              </w:rPr>
            </w:pPr>
          </w:p>
          <w:p w14:paraId="30544F02" w14:textId="77777777" w:rsidR="00D761C7" w:rsidRPr="00687B0B" w:rsidRDefault="00D761C7" w:rsidP="00D761C7">
            <w:pPr>
              <w:ind w:right="51"/>
              <w:contextualSpacing/>
              <w:jc w:val="both"/>
              <w:rPr>
                <w:rFonts w:ascii="Arial" w:hAnsi="Arial" w:cs="Arial"/>
                <w:caps/>
                <w:sz w:val="20"/>
                <w:szCs w:val="20"/>
              </w:rPr>
            </w:pPr>
          </w:p>
          <w:p w14:paraId="00079129" w14:textId="77777777" w:rsidR="00D761C7" w:rsidRPr="00687B0B" w:rsidRDefault="00D761C7" w:rsidP="00D761C7">
            <w:pPr>
              <w:ind w:right="51"/>
              <w:contextualSpacing/>
              <w:jc w:val="both"/>
              <w:rPr>
                <w:rFonts w:ascii="Arial" w:hAnsi="Arial" w:cs="Arial"/>
                <w:caps/>
                <w:sz w:val="20"/>
                <w:szCs w:val="20"/>
              </w:rPr>
            </w:pPr>
          </w:p>
        </w:tc>
      </w:tr>
      <w:tr w:rsidR="00687B0B" w:rsidRPr="00687B0B" w14:paraId="749C5A55" w14:textId="77777777" w:rsidTr="001F611F">
        <w:trPr>
          <w:jc w:val="center"/>
        </w:trPr>
        <w:tc>
          <w:tcPr>
            <w:tcW w:w="2407" w:type="dxa"/>
            <w:tcBorders>
              <w:top w:val="nil"/>
              <w:bottom w:val="single" w:sz="4" w:space="0" w:color="auto"/>
            </w:tcBorders>
            <w:shd w:val="clear" w:color="auto" w:fill="auto"/>
            <w:vAlign w:val="center"/>
          </w:tcPr>
          <w:p w14:paraId="07E4A07B" w14:textId="77777777" w:rsidR="00D761C7" w:rsidRPr="00687B0B" w:rsidRDefault="00D761C7" w:rsidP="00D761C7">
            <w:pPr>
              <w:ind w:right="51"/>
              <w:contextualSpacing/>
              <w:jc w:val="center"/>
              <w:rPr>
                <w:rFonts w:ascii="Arial" w:hAnsi="Arial" w:cs="Arial"/>
                <w:b/>
                <w:caps/>
                <w:sz w:val="20"/>
                <w:szCs w:val="20"/>
              </w:rPr>
            </w:pPr>
          </w:p>
          <w:p w14:paraId="68ED5231" w14:textId="77777777" w:rsidR="00D761C7" w:rsidRPr="00687B0B" w:rsidRDefault="00D761C7" w:rsidP="00D761C7">
            <w:pPr>
              <w:ind w:right="51"/>
              <w:contextualSpacing/>
              <w:jc w:val="center"/>
              <w:rPr>
                <w:rFonts w:ascii="Arial" w:hAnsi="Arial" w:cs="Arial"/>
                <w:b/>
                <w:caps/>
                <w:sz w:val="20"/>
                <w:szCs w:val="20"/>
              </w:rPr>
            </w:pPr>
            <w:r w:rsidRPr="00687B0B">
              <w:rPr>
                <w:rFonts w:ascii="Arial" w:hAnsi="Arial" w:cs="Arial"/>
                <w:b/>
                <w:caps/>
                <w:sz w:val="20"/>
                <w:szCs w:val="20"/>
              </w:rPr>
              <w:t>VOCAL</w:t>
            </w:r>
          </w:p>
          <w:p w14:paraId="737714E3" w14:textId="77777777" w:rsidR="00D761C7" w:rsidRPr="00687B0B" w:rsidRDefault="00D761C7" w:rsidP="00D761C7">
            <w:pPr>
              <w:ind w:right="51"/>
              <w:contextualSpacing/>
              <w:jc w:val="center"/>
              <w:rPr>
                <w:rFonts w:ascii="Arial" w:hAnsi="Arial" w:cs="Arial"/>
                <w:b/>
                <w:caps/>
                <w:sz w:val="20"/>
                <w:szCs w:val="20"/>
              </w:rPr>
            </w:pPr>
          </w:p>
          <w:p w14:paraId="3A6948AB" w14:textId="77777777" w:rsidR="00D761C7" w:rsidRPr="00687B0B" w:rsidRDefault="00D761C7" w:rsidP="00D761C7">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741599DD" w14:textId="77777777" w:rsidR="00D761C7" w:rsidRPr="00687B0B" w:rsidRDefault="00D761C7" w:rsidP="00D761C7">
            <w:pPr>
              <w:contextualSpacing/>
              <w:jc w:val="center"/>
              <w:rPr>
                <w:rFonts w:ascii="Arial" w:hAnsi="Arial" w:cs="Arial"/>
                <w:b/>
                <w:caps/>
                <w:sz w:val="20"/>
                <w:szCs w:val="20"/>
                <w:lang w:val="pt-BR"/>
              </w:rPr>
            </w:pPr>
            <w:r w:rsidRPr="00687B0B">
              <w:rPr>
                <w:noProof/>
                <w:lang w:val="es-MX" w:eastAsia="es-MX"/>
              </w:rPr>
              <w:drawing>
                <wp:inline distT="0" distB="0" distL="0" distR="0" wp14:anchorId="5D360F11" wp14:editId="7DECE5AD">
                  <wp:extent cx="762000" cy="990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DFF2065" w14:textId="77777777" w:rsidR="00D761C7" w:rsidRPr="00687B0B" w:rsidRDefault="00D761C7" w:rsidP="00F3527B">
            <w:pPr>
              <w:contextualSpacing/>
              <w:jc w:val="center"/>
              <w:rPr>
                <w:rFonts w:ascii="Arial" w:hAnsi="Arial" w:cs="Arial"/>
                <w:b/>
                <w:caps/>
                <w:sz w:val="20"/>
                <w:szCs w:val="20"/>
                <w:lang w:val="es-MX"/>
              </w:rPr>
            </w:pPr>
            <w:r w:rsidRPr="00687B0B">
              <w:rPr>
                <w:rFonts w:ascii="Arial" w:hAnsi="Arial" w:cs="Arial"/>
                <w:b/>
                <w:caps/>
                <w:sz w:val="20"/>
                <w:szCs w:val="20"/>
                <w:lang w:val="es-MX"/>
              </w:rPr>
              <w:t>DIP. VÍCTOR HUGO LOZANO POVEDA.</w:t>
            </w:r>
          </w:p>
          <w:p w14:paraId="7BBCBA01" w14:textId="2C0B27DF" w:rsidR="006652B6" w:rsidRPr="00687B0B" w:rsidRDefault="006652B6" w:rsidP="00F3527B">
            <w:pPr>
              <w:contextualSpacing/>
              <w:jc w:val="center"/>
              <w:rPr>
                <w:rFonts w:ascii="Arial" w:hAnsi="Arial" w:cs="Arial"/>
                <w:b/>
                <w:caps/>
                <w:sz w:val="20"/>
                <w:szCs w:val="20"/>
                <w:lang w:val="es-MX"/>
              </w:rPr>
            </w:pPr>
          </w:p>
        </w:tc>
        <w:tc>
          <w:tcPr>
            <w:tcW w:w="2269" w:type="dxa"/>
            <w:tcBorders>
              <w:top w:val="nil"/>
              <w:bottom w:val="single" w:sz="4" w:space="0" w:color="auto"/>
            </w:tcBorders>
            <w:shd w:val="clear" w:color="auto" w:fill="auto"/>
          </w:tcPr>
          <w:p w14:paraId="513EEF96" w14:textId="77777777" w:rsidR="00D761C7" w:rsidRPr="00687B0B" w:rsidRDefault="00D761C7" w:rsidP="00D761C7">
            <w:pPr>
              <w:ind w:right="51"/>
              <w:contextualSpacing/>
              <w:jc w:val="both"/>
              <w:rPr>
                <w:rFonts w:ascii="Arial" w:hAnsi="Arial" w:cs="Arial"/>
                <w:caps/>
                <w:sz w:val="20"/>
                <w:szCs w:val="20"/>
                <w:lang w:val="es-MX"/>
              </w:rPr>
            </w:pPr>
          </w:p>
          <w:p w14:paraId="767A1C2A" w14:textId="77777777" w:rsidR="00D761C7" w:rsidRPr="00687B0B" w:rsidRDefault="00D761C7" w:rsidP="00D761C7">
            <w:pPr>
              <w:ind w:right="51"/>
              <w:contextualSpacing/>
              <w:jc w:val="both"/>
              <w:rPr>
                <w:rFonts w:ascii="Arial" w:hAnsi="Arial" w:cs="Arial"/>
                <w:caps/>
                <w:sz w:val="20"/>
                <w:szCs w:val="20"/>
                <w:lang w:val="es-MX"/>
              </w:rPr>
            </w:pPr>
          </w:p>
          <w:p w14:paraId="45976CD2" w14:textId="77777777" w:rsidR="00D761C7" w:rsidRPr="00687B0B" w:rsidRDefault="00D761C7" w:rsidP="00D761C7">
            <w:pPr>
              <w:ind w:right="51"/>
              <w:contextualSpacing/>
              <w:jc w:val="both"/>
              <w:rPr>
                <w:rFonts w:ascii="Arial" w:hAnsi="Arial" w:cs="Arial"/>
                <w:caps/>
                <w:sz w:val="20"/>
                <w:szCs w:val="20"/>
                <w:lang w:val="es-MX"/>
              </w:rPr>
            </w:pPr>
          </w:p>
          <w:p w14:paraId="5D368DFA" w14:textId="77777777" w:rsidR="00D761C7" w:rsidRPr="00687B0B" w:rsidRDefault="00D761C7" w:rsidP="00D761C7">
            <w:pPr>
              <w:ind w:right="51"/>
              <w:contextualSpacing/>
              <w:jc w:val="both"/>
              <w:rPr>
                <w:rFonts w:ascii="Arial" w:hAnsi="Arial" w:cs="Arial"/>
                <w:caps/>
                <w:sz w:val="20"/>
                <w:szCs w:val="20"/>
                <w:lang w:val="es-MX"/>
              </w:rPr>
            </w:pPr>
          </w:p>
          <w:p w14:paraId="1238A8FC" w14:textId="42522707" w:rsidR="00D761C7" w:rsidRPr="00687B0B" w:rsidRDefault="00E74614" w:rsidP="00D761C7">
            <w:pPr>
              <w:ind w:right="51"/>
              <w:contextualSpacing/>
              <w:jc w:val="center"/>
              <w:rPr>
                <w:rFonts w:ascii="Arial" w:hAnsi="Arial" w:cs="Arial"/>
                <w:caps/>
                <w:sz w:val="20"/>
                <w:szCs w:val="20"/>
                <w:lang w:val="es-MX"/>
              </w:rPr>
            </w:pPr>
            <w:r>
              <w:rPr>
                <w:rFonts w:ascii="Arial" w:hAnsi="Arial" w:cs="Arial"/>
                <w:b/>
                <w:caps/>
                <w:sz w:val="20"/>
                <w:szCs w:val="20"/>
                <w:lang w:val="es-MX"/>
              </w:rPr>
              <w:t>RÚBRICA</w:t>
            </w:r>
          </w:p>
        </w:tc>
        <w:tc>
          <w:tcPr>
            <w:tcW w:w="2269" w:type="dxa"/>
            <w:tcBorders>
              <w:top w:val="nil"/>
              <w:bottom w:val="single" w:sz="4" w:space="0" w:color="auto"/>
            </w:tcBorders>
            <w:shd w:val="clear" w:color="auto" w:fill="auto"/>
          </w:tcPr>
          <w:p w14:paraId="22B77F53" w14:textId="77777777" w:rsidR="00D761C7" w:rsidRPr="00687B0B" w:rsidRDefault="00D761C7" w:rsidP="00D761C7">
            <w:pPr>
              <w:ind w:right="51"/>
              <w:contextualSpacing/>
              <w:jc w:val="both"/>
              <w:rPr>
                <w:rFonts w:ascii="Arial" w:hAnsi="Arial" w:cs="Arial"/>
                <w:caps/>
                <w:sz w:val="20"/>
                <w:szCs w:val="20"/>
                <w:lang w:val="es-MX"/>
              </w:rPr>
            </w:pPr>
          </w:p>
        </w:tc>
      </w:tr>
      <w:tr w:rsidR="00687B0B" w:rsidRPr="00687B0B" w14:paraId="51535EC2" w14:textId="77777777" w:rsidTr="001F611F">
        <w:trPr>
          <w:jc w:val="center"/>
        </w:trPr>
        <w:tc>
          <w:tcPr>
            <w:tcW w:w="2407" w:type="dxa"/>
            <w:tcBorders>
              <w:top w:val="nil"/>
              <w:bottom w:val="single" w:sz="4" w:space="0" w:color="auto"/>
            </w:tcBorders>
            <w:shd w:val="clear" w:color="auto" w:fill="auto"/>
            <w:vAlign w:val="center"/>
          </w:tcPr>
          <w:p w14:paraId="5CB0A0A7" w14:textId="77777777" w:rsidR="00D761C7" w:rsidRPr="00687B0B" w:rsidRDefault="00D761C7" w:rsidP="00D761C7">
            <w:pPr>
              <w:ind w:right="51"/>
              <w:contextualSpacing/>
              <w:jc w:val="center"/>
              <w:rPr>
                <w:rFonts w:ascii="Arial" w:hAnsi="Arial" w:cs="Arial"/>
                <w:b/>
                <w:caps/>
                <w:sz w:val="20"/>
                <w:szCs w:val="20"/>
              </w:rPr>
            </w:pPr>
          </w:p>
          <w:p w14:paraId="7F0FFDF5" w14:textId="77777777" w:rsidR="00D761C7" w:rsidRPr="00687B0B" w:rsidRDefault="00D761C7" w:rsidP="00D761C7">
            <w:pPr>
              <w:ind w:right="51"/>
              <w:contextualSpacing/>
              <w:jc w:val="center"/>
              <w:rPr>
                <w:rFonts w:ascii="Arial" w:hAnsi="Arial" w:cs="Arial"/>
                <w:b/>
                <w:caps/>
                <w:sz w:val="20"/>
                <w:szCs w:val="20"/>
              </w:rPr>
            </w:pPr>
            <w:r w:rsidRPr="00687B0B">
              <w:rPr>
                <w:rFonts w:ascii="Arial" w:hAnsi="Arial" w:cs="Arial"/>
                <w:b/>
                <w:caps/>
                <w:sz w:val="20"/>
                <w:szCs w:val="20"/>
              </w:rPr>
              <w:t>VOCAL</w:t>
            </w:r>
          </w:p>
          <w:p w14:paraId="238E914C" w14:textId="77777777" w:rsidR="00D761C7" w:rsidRPr="00687B0B" w:rsidRDefault="00D761C7" w:rsidP="00D761C7">
            <w:pPr>
              <w:ind w:right="51"/>
              <w:contextualSpacing/>
              <w:jc w:val="center"/>
              <w:rPr>
                <w:rFonts w:ascii="Arial" w:hAnsi="Arial" w:cs="Arial"/>
                <w:b/>
                <w:caps/>
                <w:sz w:val="20"/>
                <w:szCs w:val="20"/>
              </w:rPr>
            </w:pPr>
          </w:p>
          <w:p w14:paraId="2F68DCAA" w14:textId="77777777" w:rsidR="00D761C7" w:rsidRPr="00687B0B" w:rsidRDefault="00D761C7" w:rsidP="00D761C7">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64E6273E" w14:textId="77777777" w:rsidR="00D761C7" w:rsidRPr="00687B0B" w:rsidRDefault="00D761C7" w:rsidP="00D761C7">
            <w:pPr>
              <w:contextualSpacing/>
              <w:jc w:val="center"/>
              <w:rPr>
                <w:rFonts w:ascii="Arial" w:hAnsi="Arial" w:cs="Arial"/>
                <w:b/>
                <w:caps/>
                <w:sz w:val="20"/>
                <w:szCs w:val="20"/>
              </w:rPr>
            </w:pPr>
            <w:r w:rsidRPr="00687B0B">
              <w:rPr>
                <w:noProof/>
                <w:lang w:val="es-MX" w:eastAsia="es-MX"/>
              </w:rPr>
              <w:drawing>
                <wp:inline distT="0" distB="0" distL="0" distR="0" wp14:anchorId="04340A46" wp14:editId="5B7ACC9C">
                  <wp:extent cx="790575" cy="1019175"/>
                  <wp:effectExtent l="0" t="0" r="9525" b="9525"/>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4F8AAB11" w14:textId="77777777" w:rsidR="00D761C7" w:rsidRPr="00687B0B" w:rsidRDefault="00D761C7" w:rsidP="00F3527B">
            <w:pPr>
              <w:contextualSpacing/>
              <w:jc w:val="center"/>
              <w:rPr>
                <w:rFonts w:ascii="Arial" w:hAnsi="Arial" w:cs="Arial"/>
                <w:b/>
                <w:caps/>
                <w:sz w:val="20"/>
                <w:szCs w:val="20"/>
                <w:lang w:val="pt-BR"/>
              </w:rPr>
            </w:pPr>
            <w:r w:rsidRPr="00687B0B">
              <w:rPr>
                <w:rFonts w:ascii="Arial" w:hAnsi="Arial" w:cs="Arial"/>
                <w:b/>
                <w:caps/>
                <w:sz w:val="20"/>
                <w:szCs w:val="20"/>
                <w:lang w:val="pt-BR"/>
              </w:rPr>
              <w:t>DIP. DAFNE CELINA LÓPEZ OSORIO.</w:t>
            </w:r>
          </w:p>
          <w:p w14:paraId="6C7C6C48" w14:textId="4305594C" w:rsidR="006652B6" w:rsidRPr="00687B0B" w:rsidRDefault="006652B6" w:rsidP="00F3527B">
            <w:pPr>
              <w:contextualSpacing/>
              <w:jc w:val="center"/>
              <w:rPr>
                <w:rFonts w:ascii="Arial" w:hAnsi="Arial" w:cs="Arial"/>
                <w:b/>
                <w:caps/>
                <w:sz w:val="20"/>
                <w:szCs w:val="20"/>
                <w:lang w:val="pt-BR"/>
              </w:rPr>
            </w:pPr>
          </w:p>
        </w:tc>
        <w:tc>
          <w:tcPr>
            <w:tcW w:w="2269" w:type="dxa"/>
            <w:tcBorders>
              <w:top w:val="nil"/>
              <w:bottom w:val="single" w:sz="4" w:space="0" w:color="auto"/>
            </w:tcBorders>
            <w:shd w:val="clear" w:color="auto" w:fill="auto"/>
          </w:tcPr>
          <w:p w14:paraId="6930E736" w14:textId="77777777" w:rsidR="00D761C7" w:rsidRPr="00687B0B" w:rsidRDefault="00D761C7" w:rsidP="00D761C7">
            <w:pPr>
              <w:ind w:right="51"/>
              <w:contextualSpacing/>
              <w:jc w:val="both"/>
              <w:rPr>
                <w:rFonts w:ascii="Arial" w:hAnsi="Arial" w:cs="Arial"/>
                <w:caps/>
                <w:sz w:val="20"/>
                <w:szCs w:val="20"/>
                <w:lang w:val="es-MX"/>
              </w:rPr>
            </w:pPr>
          </w:p>
          <w:p w14:paraId="1422E4B4" w14:textId="77777777" w:rsidR="00D761C7" w:rsidRPr="00687B0B" w:rsidRDefault="00D761C7" w:rsidP="00D761C7">
            <w:pPr>
              <w:ind w:right="51"/>
              <w:contextualSpacing/>
              <w:jc w:val="both"/>
              <w:rPr>
                <w:rFonts w:ascii="Arial" w:hAnsi="Arial" w:cs="Arial"/>
                <w:caps/>
                <w:sz w:val="20"/>
                <w:szCs w:val="20"/>
                <w:lang w:val="es-MX"/>
              </w:rPr>
            </w:pPr>
          </w:p>
          <w:p w14:paraId="19AC77F4" w14:textId="77777777" w:rsidR="00D761C7" w:rsidRDefault="00D761C7" w:rsidP="00D761C7">
            <w:pPr>
              <w:ind w:right="51"/>
              <w:contextualSpacing/>
              <w:jc w:val="both"/>
              <w:rPr>
                <w:rFonts w:ascii="Arial" w:hAnsi="Arial" w:cs="Arial"/>
                <w:caps/>
                <w:sz w:val="20"/>
                <w:szCs w:val="20"/>
                <w:lang w:val="es-MX"/>
              </w:rPr>
            </w:pPr>
          </w:p>
          <w:p w14:paraId="64B00D55" w14:textId="50FC7542" w:rsidR="00E74614" w:rsidRPr="00687B0B" w:rsidRDefault="00E74614" w:rsidP="00E74614">
            <w:pPr>
              <w:ind w:right="51"/>
              <w:contextualSpacing/>
              <w:jc w:val="center"/>
              <w:rPr>
                <w:rFonts w:ascii="Arial" w:hAnsi="Arial" w:cs="Arial"/>
                <w:caps/>
                <w:sz w:val="20"/>
                <w:szCs w:val="20"/>
                <w:lang w:val="es-MX"/>
              </w:rPr>
            </w:pPr>
            <w:r>
              <w:rPr>
                <w:rFonts w:ascii="Arial" w:hAnsi="Arial" w:cs="Arial"/>
                <w:b/>
                <w:caps/>
                <w:sz w:val="20"/>
                <w:szCs w:val="20"/>
                <w:lang w:val="es-MX"/>
              </w:rPr>
              <w:t>RÚBRICA</w:t>
            </w:r>
          </w:p>
          <w:p w14:paraId="088285B7" w14:textId="77777777" w:rsidR="00D761C7" w:rsidRPr="00687B0B" w:rsidRDefault="00D761C7" w:rsidP="00D761C7">
            <w:pPr>
              <w:ind w:right="51"/>
              <w:contextualSpacing/>
              <w:jc w:val="both"/>
              <w:rPr>
                <w:rFonts w:ascii="Arial" w:hAnsi="Arial" w:cs="Arial"/>
                <w:caps/>
                <w:sz w:val="20"/>
                <w:szCs w:val="20"/>
                <w:lang w:val="es-MX"/>
              </w:rPr>
            </w:pPr>
          </w:p>
          <w:p w14:paraId="7C530289" w14:textId="7EA2948A" w:rsidR="00D761C7" w:rsidRPr="00687B0B" w:rsidRDefault="00D761C7" w:rsidP="00D761C7">
            <w:pPr>
              <w:ind w:right="51"/>
              <w:contextualSpacing/>
              <w:jc w:val="center"/>
              <w:rPr>
                <w:rFonts w:ascii="Arial" w:hAnsi="Arial" w:cs="Arial"/>
                <w:caps/>
                <w:sz w:val="20"/>
                <w:szCs w:val="20"/>
                <w:lang w:val="pt-BR"/>
              </w:rPr>
            </w:pPr>
          </w:p>
        </w:tc>
        <w:tc>
          <w:tcPr>
            <w:tcW w:w="2269" w:type="dxa"/>
            <w:tcBorders>
              <w:top w:val="nil"/>
              <w:bottom w:val="single" w:sz="4" w:space="0" w:color="auto"/>
            </w:tcBorders>
            <w:shd w:val="clear" w:color="auto" w:fill="auto"/>
          </w:tcPr>
          <w:p w14:paraId="17952FB1" w14:textId="77777777" w:rsidR="00D761C7" w:rsidRPr="00687B0B" w:rsidRDefault="00D761C7" w:rsidP="00D761C7">
            <w:pPr>
              <w:ind w:right="51"/>
              <w:contextualSpacing/>
              <w:jc w:val="both"/>
              <w:rPr>
                <w:rFonts w:ascii="Arial" w:hAnsi="Arial" w:cs="Arial"/>
                <w:caps/>
                <w:sz w:val="20"/>
                <w:szCs w:val="20"/>
                <w:lang w:val="pt-BR"/>
              </w:rPr>
            </w:pPr>
          </w:p>
        </w:tc>
      </w:tr>
      <w:tr w:rsidR="00687B0B" w:rsidRPr="00687B0B" w14:paraId="283DABF2" w14:textId="77777777" w:rsidTr="006652B6">
        <w:trPr>
          <w:jc w:val="center"/>
        </w:trPr>
        <w:tc>
          <w:tcPr>
            <w:tcW w:w="2407" w:type="dxa"/>
            <w:tcBorders>
              <w:top w:val="nil"/>
              <w:bottom w:val="single" w:sz="4" w:space="0" w:color="auto"/>
            </w:tcBorders>
            <w:shd w:val="clear" w:color="auto" w:fill="auto"/>
            <w:vAlign w:val="center"/>
          </w:tcPr>
          <w:p w14:paraId="066720EE" w14:textId="77777777" w:rsidR="00FA6D81" w:rsidRPr="00687B0B" w:rsidRDefault="00FA6D81" w:rsidP="00FA6D81">
            <w:pPr>
              <w:ind w:right="51"/>
              <w:contextualSpacing/>
              <w:jc w:val="center"/>
              <w:rPr>
                <w:rFonts w:ascii="Arial" w:hAnsi="Arial" w:cs="Arial"/>
                <w:b/>
                <w:caps/>
                <w:sz w:val="20"/>
                <w:szCs w:val="20"/>
                <w:lang w:val="pt-BR"/>
              </w:rPr>
            </w:pPr>
          </w:p>
          <w:p w14:paraId="3D6705E1" w14:textId="77777777" w:rsidR="00FA6D81" w:rsidRPr="00687B0B" w:rsidRDefault="00FA6D81" w:rsidP="00FA6D81">
            <w:pPr>
              <w:ind w:right="51"/>
              <w:contextualSpacing/>
              <w:jc w:val="center"/>
              <w:rPr>
                <w:rFonts w:ascii="Arial" w:hAnsi="Arial" w:cs="Arial"/>
                <w:b/>
                <w:caps/>
                <w:sz w:val="20"/>
                <w:szCs w:val="20"/>
              </w:rPr>
            </w:pPr>
            <w:r w:rsidRPr="00687B0B">
              <w:rPr>
                <w:rFonts w:ascii="Arial" w:hAnsi="Arial" w:cs="Arial"/>
                <w:b/>
                <w:caps/>
                <w:sz w:val="20"/>
                <w:szCs w:val="20"/>
              </w:rPr>
              <w:t xml:space="preserve">VOCAL </w:t>
            </w:r>
          </w:p>
          <w:p w14:paraId="34596427" w14:textId="77777777" w:rsidR="00FA6D81" w:rsidRPr="00687B0B" w:rsidRDefault="00FA6D81" w:rsidP="00FA6D81">
            <w:pPr>
              <w:ind w:right="51"/>
              <w:contextualSpacing/>
              <w:jc w:val="center"/>
              <w:rPr>
                <w:rFonts w:ascii="Arial" w:hAnsi="Arial" w:cs="Arial"/>
                <w:b/>
                <w:caps/>
                <w:sz w:val="20"/>
                <w:szCs w:val="20"/>
              </w:rPr>
            </w:pPr>
          </w:p>
          <w:p w14:paraId="6463F6B8" w14:textId="77777777" w:rsidR="00FA6D81" w:rsidRPr="00687B0B" w:rsidRDefault="00FA6D81" w:rsidP="00FA6D81">
            <w:pPr>
              <w:ind w:right="51"/>
              <w:contextualSpacing/>
              <w:jc w:val="center"/>
              <w:rPr>
                <w:rFonts w:ascii="Arial" w:hAnsi="Arial" w:cs="Arial"/>
                <w:b/>
                <w:caps/>
                <w:sz w:val="20"/>
                <w:szCs w:val="20"/>
              </w:rPr>
            </w:pPr>
          </w:p>
        </w:tc>
        <w:tc>
          <w:tcPr>
            <w:tcW w:w="2269" w:type="dxa"/>
            <w:tcBorders>
              <w:top w:val="single" w:sz="4" w:space="0" w:color="auto"/>
              <w:bottom w:val="single" w:sz="4" w:space="0" w:color="auto"/>
            </w:tcBorders>
            <w:shd w:val="clear" w:color="auto" w:fill="auto"/>
          </w:tcPr>
          <w:p w14:paraId="69FCE6C7" w14:textId="77777777" w:rsidR="00FA6D81" w:rsidRPr="00687B0B" w:rsidRDefault="00FA6D81" w:rsidP="00FA6D81">
            <w:pPr>
              <w:contextualSpacing/>
              <w:jc w:val="center"/>
              <w:rPr>
                <w:rFonts w:ascii="Arial" w:hAnsi="Arial" w:cs="Arial"/>
                <w:b/>
                <w:caps/>
                <w:sz w:val="20"/>
                <w:szCs w:val="20"/>
              </w:rPr>
            </w:pPr>
            <w:r w:rsidRPr="00687B0B">
              <w:rPr>
                <w:noProof/>
                <w:lang w:val="es-MX" w:eastAsia="es-MX"/>
              </w:rPr>
              <w:drawing>
                <wp:inline distT="0" distB="0" distL="0" distR="0" wp14:anchorId="11086AD2" wp14:editId="0AF6AE38">
                  <wp:extent cx="771525" cy="1000125"/>
                  <wp:effectExtent l="0" t="0" r="9525" b="9525"/>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15D185FE" w14:textId="77777777" w:rsidR="00FA6D81" w:rsidRPr="00687B0B" w:rsidRDefault="00FA6D81" w:rsidP="00F3527B">
            <w:pPr>
              <w:contextualSpacing/>
              <w:jc w:val="center"/>
              <w:rPr>
                <w:rFonts w:ascii="Arial" w:hAnsi="Arial" w:cs="Arial"/>
                <w:b/>
                <w:caps/>
                <w:sz w:val="20"/>
                <w:szCs w:val="20"/>
              </w:rPr>
            </w:pPr>
            <w:r w:rsidRPr="00687B0B">
              <w:rPr>
                <w:rFonts w:ascii="Arial" w:hAnsi="Arial" w:cs="Arial"/>
                <w:b/>
                <w:caps/>
                <w:sz w:val="20"/>
                <w:szCs w:val="20"/>
                <w:lang w:val="pt-BR"/>
              </w:rPr>
              <w:t>DIP. KARLA vanessa SALAZAR GONZÁLEZ</w:t>
            </w:r>
            <w:r w:rsidRPr="00687B0B">
              <w:rPr>
                <w:rFonts w:ascii="Arial" w:hAnsi="Arial" w:cs="Arial"/>
                <w:b/>
                <w:caps/>
                <w:sz w:val="20"/>
                <w:szCs w:val="20"/>
              </w:rPr>
              <w:t>.</w:t>
            </w:r>
          </w:p>
          <w:p w14:paraId="262E5CC0" w14:textId="3F3F96CB" w:rsidR="006652B6" w:rsidRPr="00687B0B" w:rsidRDefault="006652B6" w:rsidP="00F3527B">
            <w:pPr>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163D50C3" w14:textId="77777777" w:rsidR="00FA6D81" w:rsidRPr="00687B0B" w:rsidRDefault="00FA6D81" w:rsidP="00FA6D81">
            <w:pPr>
              <w:ind w:right="51"/>
              <w:contextualSpacing/>
              <w:jc w:val="both"/>
              <w:rPr>
                <w:rFonts w:ascii="Arial" w:hAnsi="Arial" w:cs="Arial"/>
                <w:caps/>
                <w:sz w:val="20"/>
                <w:szCs w:val="20"/>
                <w:lang w:val="es-MX"/>
              </w:rPr>
            </w:pPr>
          </w:p>
          <w:p w14:paraId="494FF951" w14:textId="77777777" w:rsidR="00FA6D81" w:rsidRPr="00687B0B" w:rsidRDefault="00FA6D81" w:rsidP="00FA6D81">
            <w:pPr>
              <w:ind w:right="51"/>
              <w:contextualSpacing/>
              <w:jc w:val="both"/>
              <w:rPr>
                <w:rFonts w:ascii="Arial" w:hAnsi="Arial" w:cs="Arial"/>
                <w:caps/>
                <w:sz w:val="20"/>
                <w:szCs w:val="20"/>
                <w:lang w:val="es-MX"/>
              </w:rPr>
            </w:pPr>
          </w:p>
          <w:p w14:paraId="1C1C8646" w14:textId="77777777" w:rsidR="00FA6D81" w:rsidRPr="00687B0B" w:rsidRDefault="00FA6D81" w:rsidP="00FA6D81">
            <w:pPr>
              <w:ind w:right="51"/>
              <w:contextualSpacing/>
              <w:jc w:val="both"/>
              <w:rPr>
                <w:rFonts w:ascii="Arial" w:hAnsi="Arial" w:cs="Arial"/>
                <w:caps/>
                <w:sz w:val="20"/>
                <w:szCs w:val="20"/>
                <w:lang w:val="es-MX"/>
              </w:rPr>
            </w:pPr>
          </w:p>
          <w:p w14:paraId="0D57E9D9" w14:textId="77777777" w:rsidR="00FA6D81" w:rsidRPr="00687B0B" w:rsidRDefault="00FA6D81" w:rsidP="00FA6D81">
            <w:pPr>
              <w:ind w:right="51"/>
              <w:contextualSpacing/>
              <w:jc w:val="both"/>
              <w:rPr>
                <w:rFonts w:ascii="Arial" w:hAnsi="Arial" w:cs="Arial"/>
                <w:caps/>
                <w:sz w:val="20"/>
                <w:szCs w:val="20"/>
                <w:lang w:val="es-MX"/>
              </w:rPr>
            </w:pPr>
          </w:p>
          <w:p w14:paraId="5BA90046" w14:textId="002B36BA" w:rsidR="00FA6D81" w:rsidRPr="00687B0B" w:rsidRDefault="00E74614" w:rsidP="00FA6D81">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9" w:type="dxa"/>
            <w:tcBorders>
              <w:top w:val="nil"/>
              <w:bottom w:val="single" w:sz="4" w:space="0" w:color="auto"/>
            </w:tcBorders>
            <w:shd w:val="clear" w:color="auto" w:fill="auto"/>
          </w:tcPr>
          <w:p w14:paraId="7D7C650D" w14:textId="77777777" w:rsidR="00FA6D81" w:rsidRPr="00687B0B" w:rsidRDefault="00FA6D81" w:rsidP="00FA6D81">
            <w:pPr>
              <w:ind w:right="51"/>
              <w:contextualSpacing/>
              <w:jc w:val="both"/>
              <w:rPr>
                <w:rFonts w:ascii="Arial" w:hAnsi="Arial" w:cs="Arial"/>
                <w:caps/>
                <w:sz w:val="20"/>
                <w:szCs w:val="20"/>
              </w:rPr>
            </w:pPr>
          </w:p>
        </w:tc>
      </w:tr>
      <w:tr w:rsidR="00687B0B" w:rsidRPr="00687B0B" w14:paraId="30A87235" w14:textId="77777777" w:rsidTr="006652B6">
        <w:trPr>
          <w:jc w:val="center"/>
        </w:trPr>
        <w:tc>
          <w:tcPr>
            <w:tcW w:w="9214" w:type="dxa"/>
            <w:gridSpan w:val="4"/>
            <w:tcBorders>
              <w:top w:val="single" w:sz="4" w:space="0" w:color="auto"/>
              <w:left w:val="nil"/>
              <w:bottom w:val="nil"/>
              <w:right w:val="nil"/>
            </w:tcBorders>
            <w:shd w:val="clear" w:color="auto" w:fill="auto"/>
            <w:vAlign w:val="center"/>
          </w:tcPr>
          <w:p w14:paraId="55837EE8" w14:textId="03253E03" w:rsidR="006652B6" w:rsidRPr="00687B0B" w:rsidRDefault="00FE7F49" w:rsidP="00FA6D81">
            <w:pPr>
              <w:ind w:right="51"/>
              <w:contextualSpacing/>
              <w:jc w:val="both"/>
              <w:rPr>
                <w:rFonts w:ascii="Arial" w:hAnsi="Arial" w:cs="Arial"/>
                <w:caps/>
                <w:sz w:val="20"/>
                <w:szCs w:val="20"/>
              </w:rPr>
            </w:pPr>
            <w:r w:rsidRPr="00FE7F49">
              <w:rPr>
                <w:rFonts w:ascii="Arial" w:hAnsi="Arial" w:cs="Arial"/>
                <w:sz w:val="16"/>
                <w:szCs w:val="16"/>
              </w:rPr>
              <w:t xml:space="preserve">Esta hoja de firmas pertenece al Dictamen que contiene el proyecto de Acuerdo </w:t>
            </w:r>
            <w:r>
              <w:rPr>
                <w:rFonts w:ascii="Arial" w:hAnsi="Arial" w:cs="Arial"/>
                <w:sz w:val="16"/>
                <w:szCs w:val="16"/>
              </w:rPr>
              <w:t>p</w:t>
            </w:r>
            <w:r w:rsidRPr="00FE7F49">
              <w:rPr>
                <w:rFonts w:ascii="Arial" w:hAnsi="Arial" w:cs="Arial"/>
                <w:sz w:val="16"/>
                <w:szCs w:val="16"/>
              </w:rPr>
              <w:t>or el que se resuelve el oficio número ACT/505/2024, relativo al Recurso de Inconformidad marcado con el número de Expediente RIN-023/2024, en el que notifica la sentencia de fecha 12 de agosto de 2024, dictada por el pleno del Tribunal Electoral del Estado de Yucatán en relación con la elección de integrantes del Ayuntamiento de Izamal.</w:t>
            </w:r>
          </w:p>
        </w:tc>
      </w:tr>
      <w:tr w:rsidR="00687B0B" w:rsidRPr="00687B0B" w14:paraId="25799CD9" w14:textId="77777777" w:rsidTr="006652B6">
        <w:trPr>
          <w:jc w:val="center"/>
        </w:trPr>
        <w:tc>
          <w:tcPr>
            <w:tcW w:w="2407" w:type="dxa"/>
            <w:tcBorders>
              <w:top w:val="nil"/>
              <w:bottom w:val="single" w:sz="4" w:space="0" w:color="auto"/>
            </w:tcBorders>
            <w:shd w:val="clear" w:color="auto" w:fill="auto"/>
            <w:vAlign w:val="center"/>
          </w:tcPr>
          <w:p w14:paraId="60FA1F14" w14:textId="77777777" w:rsidR="00FA6D81" w:rsidRPr="00687B0B" w:rsidRDefault="00FA6D81" w:rsidP="00FA6D81">
            <w:pPr>
              <w:ind w:right="51"/>
              <w:contextualSpacing/>
              <w:jc w:val="center"/>
              <w:rPr>
                <w:rFonts w:ascii="Arial" w:hAnsi="Arial" w:cs="Arial"/>
                <w:b/>
                <w:caps/>
                <w:sz w:val="20"/>
                <w:szCs w:val="20"/>
              </w:rPr>
            </w:pPr>
          </w:p>
          <w:p w14:paraId="76873CFF" w14:textId="77777777" w:rsidR="00FA6D81" w:rsidRPr="00687B0B" w:rsidRDefault="00FA6D81" w:rsidP="00FA6D81">
            <w:pPr>
              <w:ind w:right="51"/>
              <w:contextualSpacing/>
              <w:jc w:val="center"/>
              <w:rPr>
                <w:rFonts w:ascii="Arial" w:hAnsi="Arial" w:cs="Arial"/>
                <w:b/>
                <w:caps/>
                <w:sz w:val="20"/>
                <w:szCs w:val="20"/>
              </w:rPr>
            </w:pPr>
            <w:r w:rsidRPr="00687B0B">
              <w:rPr>
                <w:rFonts w:ascii="Arial" w:hAnsi="Arial" w:cs="Arial"/>
                <w:b/>
                <w:caps/>
                <w:sz w:val="20"/>
                <w:szCs w:val="20"/>
              </w:rPr>
              <w:t>VOCAL</w:t>
            </w:r>
          </w:p>
          <w:p w14:paraId="3D3BF0B5" w14:textId="77777777" w:rsidR="00FA6D81" w:rsidRPr="00687B0B" w:rsidRDefault="00FA6D81" w:rsidP="00FA6D81">
            <w:pPr>
              <w:ind w:right="51"/>
              <w:contextualSpacing/>
              <w:jc w:val="center"/>
              <w:rPr>
                <w:rFonts w:ascii="Arial" w:hAnsi="Arial" w:cs="Arial"/>
                <w:b/>
                <w:caps/>
                <w:sz w:val="20"/>
                <w:szCs w:val="20"/>
              </w:rPr>
            </w:pPr>
          </w:p>
          <w:p w14:paraId="3F8E2326" w14:textId="77777777" w:rsidR="00FA6D81" w:rsidRPr="00687B0B" w:rsidRDefault="00FA6D81" w:rsidP="00FA6D81">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4AE74903" w14:textId="77777777" w:rsidR="00FA6D81" w:rsidRPr="00687B0B" w:rsidRDefault="00FA6D81" w:rsidP="00FA6D81">
            <w:pPr>
              <w:contextualSpacing/>
              <w:jc w:val="center"/>
              <w:rPr>
                <w:rFonts w:ascii="Arial" w:hAnsi="Arial" w:cs="Arial"/>
                <w:b/>
                <w:caps/>
                <w:sz w:val="20"/>
                <w:szCs w:val="20"/>
              </w:rPr>
            </w:pPr>
            <w:r w:rsidRPr="00687B0B">
              <w:rPr>
                <w:noProof/>
                <w:lang w:val="es-MX" w:eastAsia="es-MX"/>
              </w:rPr>
              <w:drawing>
                <wp:inline distT="0" distB="0" distL="0" distR="0" wp14:anchorId="3486491A" wp14:editId="1EAF2B1C">
                  <wp:extent cx="790575" cy="101917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60B75CB7" w14:textId="77777777" w:rsidR="00CD3603" w:rsidRPr="00687B0B" w:rsidRDefault="00FA6D81" w:rsidP="00F3527B">
            <w:pPr>
              <w:contextualSpacing/>
              <w:jc w:val="center"/>
              <w:rPr>
                <w:rFonts w:ascii="Arial" w:hAnsi="Arial" w:cs="Arial"/>
                <w:b/>
                <w:caps/>
                <w:sz w:val="20"/>
                <w:szCs w:val="20"/>
              </w:rPr>
            </w:pPr>
            <w:r w:rsidRPr="00687B0B">
              <w:rPr>
                <w:rFonts w:ascii="Arial" w:hAnsi="Arial" w:cs="Arial"/>
                <w:b/>
                <w:caps/>
                <w:sz w:val="20"/>
                <w:szCs w:val="20"/>
                <w:lang w:val="pt-BR"/>
              </w:rPr>
              <w:t>DIP. JOSÉ CREScENCIO GUTIÉRREZ GONZÁLEZ</w:t>
            </w:r>
            <w:r w:rsidRPr="00687B0B">
              <w:rPr>
                <w:rFonts w:ascii="Arial" w:hAnsi="Arial" w:cs="Arial"/>
                <w:b/>
                <w:caps/>
                <w:sz w:val="20"/>
                <w:szCs w:val="20"/>
              </w:rPr>
              <w:t>.</w:t>
            </w:r>
          </w:p>
          <w:p w14:paraId="25E8DA9F" w14:textId="0588CFF4" w:rsidR="003F2793" w:rsidRPr="00687B0B" w:rsidRDefault="003F2793" w:rsidP="00F3527B">
            <w:pPr>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4991DFC4" w14:textId="77777777" w:rsidR="00FA6D81" w:rsidRPr="00687B0B" w:rsidRDefault="00FA6D81" w:rsidP="00FA6D81">
            <w:pPr>
              <w:ind w:right="51"/>
              <w:contextualSpacing/>
              <w:jc w:val="both"/>
              <w:rPr>
                <w:rFonts w:ascii="Arial" w:hAnsi="Arial" w:cs="Arial"/>
                <w:caps/>
                <w:sz w:val="20"/>
                <w:szCs w:val="20"/>
                <w:lang w:val="es-MX"/>
              </w:rPr>
            </w:pPr>
          </w:p>
          <w:p w14:paraId="7C424E2C" w14:textId="77777777" w:rsidR="00FA6D81" w:rsidRPr="00687B0B" w:rsidRDefault="00FA6D81" w:rsidP="00FA6D81">
            <w:pPr>
              <w:ind w:right="51"/>
              <w:contextualSpacing/>
              <w:jc w:val="both"/>
              <w:rPr>
                <w:rFonts w:ascii="Arial" w:hAnsi="Arial" w:cs="Arial"/>
                <w:caps/>
                <w:sz w:val="20"/>
                <w:szCs w:val="20"/>
                <w:lang w:val="es-MX"/>
              </w:rPr>
            </w:pPr>
          </w:p>
          <w:p w14:paraId="16BDE460" w14:textId="77777777" w:rsidR="00FA6D81" w:rsidRPr="00687B0B" w:rsidRDefault="00FA6D81" w:rsidP="00FA6D81">
            <w:pPr>
              <w:ind w:right="51"/>
              <w:contextualSpacing/>
              <w:jc w:val="both"/>
              <w:rPr>
                <w:rFonts w:ascii="Arial" w:hAnsi="Arial" w:cs="Arial"/>
                <w:caps/>
                <w:sz w:val="20"/>
                <w:szCs w:val="20"/>
                <w:lang w:val="es-MX"/>
              </w:rPr>
            </w:pPr>
          </w:p>
          <w:p w14:paraId="0DEEEA0E" w14:textId="77777777" w:rsidR="00FA6D81" w:rsidRPr="00687B0B" w:rsidRDefault="00FA6D81" w:rsidP="00FA6D81">
            <w:pPr>
              <w:ind w:right="51"/>
              <w:contextualSpacing/>
              <w:jc w:val="both"/>
              <w:rPr>
                <w:rFonts w:ascii="Arial" w:hAnsi="Arial" w:cs="Arial"/>
                <w:caps/>
                <w:sz w:val="20"/>
                <w:szCs w:val="20"/>
                <w:lang w:val="es-MX"/>
              </w:rPr>
            </w:pPr>
          </w:p>
          <w:p w14:paraId="7117DA21" w14:textId="14DF3791" w:rsidR="00FA6D81" w:rsidRPr="00687B0B" w:rsidRDefault="00E74614" w:rsidP="00FA6D81">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9" w:type="dxa"/>
            <w:tcBorders>
              <w:top w:val="nil"/>
              <w:bottom w:val="single" w:sz="4" w:space="0" w:color="auto"/>
            </w:tcBorders>
            <w:shd w:val="clear" w:color="auto" w:fill="auto"/>
          </w:tcPr>
          <w:p w14:paraId="3B18120F" w14:textId="77777777" w:rsidR="00FA6D81" w:rsidRPr="00687B0B" w:rsidRDefault="00FA6D81" w:rsidP="00FA6D81">
            <w:pPr>
              <w:ind w:right="51"/>
              <w:contextualSpacing/>
              <w:jc w:val="both"/>
              <w:rPr>
                <w:rFonts w:ascii="Arial" w:hAnsi="Arial" w:cs="Arial"/>
                <w:caps/>
                <w:sz w:val="20"/>
                <w:szCs w:val="20"/>
              </w:rPr>
            </w:pPr>
          </w:p>
        </w:tc>
      </w:tr>
      <w:tr w:rsidR="00687B0B" w:rsidRPr="00687B0B" w14:paraId="2CD5B35A" w14:textId="77777777" w:rsidTr="001F611F">
        <w:trPr>
          <w:jc w:val="center"/>
        </w:trPr>
        <w:tc>
          <w:tcPr>
            <w:tcW w:w="2407" w:type="dxa"/>
            <w:tcBorders>
              <w:top w:val="nil"/>
              <w:bottom w:val="single" w:sz="4" w:space="0" w:color="auto"/>
            </w:tcBorders>
            <w:shd w:val="clear" w:color="auto" w:fill="auto"/>
            <w:vAlign w:val="center"/>
          </w:tcPr>
          <w:p w14:paraId="4582EAAD" w14:textId="77777777" w:rsidR="00FA6D81" w:rsidRPr="00687B0B" w:rsidRDefault="00FA6D81" w:rsidP="00FA6D81">
            <w:pPr>
              <w:ind w:right="51"/>
              <w:contextualSpacing/>
              <w:jc w:val="center"/>
              <w:rPr>
                <w:rFonts w:ascii="Arial" w:hAnsi="Arial" w:cs="Arial"/>
                <w:b/>
                <w:caps/>
                <w:sz w:val="20"/>
                <w:szCs w:val="20"/>
              </w:rPr>
            </w:pPr>
          </w:p>
          <w:p w14:paraId="4A71D161" w14:textId="77777777" w:rsidR="00FA6D81" w:rsidRPr="00687B0B" w:rsidRDefault="00FA6D81" w:rsidP="00FA6D81">
            <w:pPr>
              <w:ind w:right="51"/>
              <w:contextualSpacing/>
              <w:jc w:val="center"/>
              <w:rPr>
                <w:rFonts w:ascii="Arial" w:hAnsi="Arial" w:cs="Arial"/>
                <w:b/>
                <w:caps/>
                <w:sz w:val="20"/>
                <w:szCs w:val="20"/>
              </w:rPr>
            </w:pPr>
            <w:r w:rsidRPr="00687B0B">
              <w:rPr>
                <w:rFonts w:ascii="Arial" w:hAnsi="Arial" w:cs="Arial"/>
                <w:b/>
                <w:caps/>
                <w:sz w:val="20"/>
                <w:szCs w:val="20"/>
              </w:rPr>
              <w:t>VOCAL</w:t>
            </w:r>
          </w:p>
          <w:p w14:paraId="0B7A4A9C" w14:textId="77777777" w:rsidR="00FA6D81" w:rsidRPr="00687B0B" w:rsidRDefault="00FA6D81" w:rsidP="00FA6D81">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6D8D0A60" w14:textId="6BC7851A" w:rsidR="00FA6D81" w:rsidRPr="00687B0B" w:rsidRDefault="00FA6D81" w:rsidP="00FA6D81">
            <w:pPr>
              <w:contextualSpacing/>
              <w:jc w:val="center"/>
              <w:rPr>
                <w:rFonts w:ascii="Arial" w:hAnsi="Arial" w:cs="Arial"/>
                <w:b/>
                <w:caps/>
                <w:sz w:val="20"/>
                <w:szCs w:val="20"/>
                <w:lang w:val="pt-BR"/>
              </w:rPr>
            </w:pPr>
            <w:r w:rsidRPr="00687B0B">
              <w:rPr>
                <w:noProof/>
                <w:lang w:val="es-MX" w:eastAsia="es-MX"/>
              </w:rPr>
              <w:drawing>
                <wp:inline distT="0" distB="0" distL="0" distR="0" wp14:anchorId="604A2A22" wp14:editId="00D7DE2E">
                  <wp:extent cx="866087" cy="99568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ip. Gabriela González Ojed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5832" cy="1064365"/>
                          </a:xfrm>
                          <a:prstGeom prst="rect">
                            <a:avLst/>
                          </a:prstGeom>
                        </pic:spPr>
                      </pic:pic>
                    </a:graphicData>
                  </a:graphic>
                </wp:inline>
              </w:drawing>
            </w:r>
          </w:p>
          <w:p w14:paraId="756CBADC" w14:textId="77777777" w:rsidR="00CD3603" w:rsidRPr="00687B0B" w:rsidRDefault="00FA6D81" w:rsidP="00F3527B">
            <w:pPr>
              <w:contextualSpacing/>
              <w:jc w:val="center"/>
              <w:rPr>
                <w:rFonts w:ascii="Arial" w:hAnsi="Arial" w:cs="Arial"/>
                <w:b/>
                <w:caps/>
                <w:sz w:val="20"/>
                <w:szCs w:val="20"/>
                <w:lang w:val="pt-BR"/>
              </w:rPr>
            </w:pPr>
            <w:r w:rsidRPr="00687B0B">
              <w:rPr>
                <w:rFonts w:ascii="Arial" w:hAnsi="Arial" w:cs="Arial"/>
                <w:b/>
                <w:caps/>
                <w:sz w:val="20"/>
                <w:szCs w:val="20"/>
                <w:lang w:val="pt-BR"/>
              </w:rPr>
              <w:t>DIP. GABRIELA GONZÁLEZ OJEDA.</w:t>
            </w:r>
          </w:p>
          <w:p w14:paraId="56D3FE8F" w14:textId="6C9E6DD3" w:rsidR="003F2793" w:rsidRPr="00687B0B" w:rsidRDefault="003F2793" w:rsidP="00F3527B">
            <w:pPr>
              <w:contextualSpacing/>
              <w:jc w:val="center"/>
              <w:rPr>
                <w:rFonts w:ascii="Arial" w:hAnsi="Arial" w:cs="Arial"/>
                <w:b/>
                <w:caps/>
                <w:sz w:val="20"/>
                <w:szCs w:val="20"/>
                <w:lang w:val="es-MX"/>
              </w:rPr>
            </w:pPr>
          </w:p>
        </w:tc>
        <w:tc>
          <w:tcPr>
            <w:tcW w:w="2269" w:type="dxa"/>
            <w:tcBorders>
              <w:top w:val="nil"/>
              <w:bottom w:val="single" w:sz="4" w:space="0" w:color="auto"/>
            </w:tcBorders>
            <w:shd w:val="clear" w:color="auto" w:fill="auto"/>
          </w:tcPr>
          <w:p w14:paraId="26F72CBA" w14:textId="77777777" w:rsidR="00FA6D81" w:rsidRPr="00687B0B" w:rsidRDefault="00FA6D81" w:rsidP="00FA6D81">
            <w:pPr>
              <w:ind w:right="51"/>
              <w:contextualSpacing/>
              <w:jc w:val="both"/>
              <w:rPr>
                <w:rFonts w:ascii="Arial" w:hAnsi="Arial" w:cs="Arial"/>
                <w:caps/>
                <w:sz w:val="20"/>
                <w:szCs w:val="20"/>
                <w:lang w:val="es-MX"/>
              </w:rPr>
            </w:pPr>
          </w:p>
          <w:p w14:paraId="737B9C3B" w14:textId="77777777" w:rsidR="00FA6D81" w:rsidRPr="00687B0B" w:rsidRDefault="00FA6D81" w:rsidP="00FA6D81">
            <w:pPr>
              <w:ind w:right="51"/>
              <w:contextualSpacing/>
              <w:jc w:val="both"/>
              <w:rPr>
                <w:rFonts w:ascii="Arial" w:hAnsi="Arial" w:cs="Arial"/>
                <w:caps/>
                <w:sz w:val="20"/>
                <w:szCs w:val="20"/>
                <w:lang w:val="es-MX"/>
              </w:rPr>
            </w:pPr>
          </w:p>
          <w:p w14:paraId="68257A45" w14:textId="77777777" w:rsidR="00FA6D81" w:rsidRPr="00687B0B" w:rsidRDefault="00FA6D81" w:rsidP="00FA6D81">
            <w:pPr>
              <w:ind w:right="51"/>
              <w:contextualSpacing/>
              <w:jc w:val="both"/>
              <w:rPr>
                <w:rFonts w:ascii="Arial" w:hAnsi="Arial" w:cs="Arial"/>
                <w:caps/>
                <w:sz w:val="20"/>
                <w:szCs w:val="20"/>
                <w:lang w:val="es-MX"/>
              </w:rPr>
            </w:pPr>
          </w:p>
          <w:p w14:paraId="00D08635" w14:textId="52637FC8" w:rsidR="00FA6D81" w:rsidRPr="00687B0B" w:rsidRDefault="00E74614" w:rsidP="00E74614">
            <w:pPr>
              <w:ind w:right="51"/>
              <w:contextualSpacing/>
              <w:jc w:val="center"/>
              <w:rPr>
                <w:rFonts w:ascii="Arial" w:hAnsi="Arial" w:cs="Arial"/>
                <w:caps/>
                <w:sz w:val="20"/>
                <w:szCs w:val="20"/>
                <w:lang w:val="es-MX"/>
              </w:rPr>
            </w:pPr>
            <w:r>
              <w:rPr>
                <w:rFonts w:ascii="Arial" w:hAnsi="Arial" w:cs="Arial"/>
                <w:b/>
                <w:caps/>
                <w:sz w:val="20"/>
                <w:szCs w:val="20"/>
                <w:lang w:val="es-MX"/>
              </w:rPr>
              <w:t>RÚBRICA</w:t>
            </w:r>
            <w:bookmarkStart w:id="0" w:name="_GoBack"/>
            <w:bookmarkEnd w:id="0"/>
          </w:p>
          <w:p w14:paraId="1DD98D31" w14:textId="66189C56" w:rsidR="00FA6D81" w:rsidRPr="00687B0B" w:rsidRDefault="00FA6D81" w:rsidP="00FA6D81">
            <w:pPr>
              <w:ind w:right="51"/>
              <w:contextualSpacing/>
              <w:jc w:val="center"/>
              <w:rPr>
                <w:rFonts w:ascii="Arial" w:hAnsi="Arial" w:cs="Arial"/>
                <w:caps/>
                <w:sz w:val="20"/>
                <w:szCs w:val="20"/>
              </w:rPr>
            </w:pPr>
          </w:p>
        </w:tc>
        <w:tc>
          <w:tcPr>
            <w:tcW w:w="2269" w:type="dxa"/>
            <w:tcBorders>
              <w:top w:val="nil"/>
              <w:bottom w:val="single" w:sz="4" w:space="0" w:color="auto"/>
            </w:tcBorders>
            <w:shd w:val="clear" w:color="auto" w:fill="auto"/>
          </w:tcPr>
          <w:p w14:paraId="3E0A5117" w14:textId="77777777" w:rsidR="00FA6D81" w:rsidRPr="00687B0B" w:rsidRDefault="00FA6D81" w:rsidP="00FA6D81">
            <w:pPr>
              <w:ind w:right="51"/>
              <w:contextualSpacing/>
              <w:jc w:val="both"/>
              <w:rPr>
                <w:rFonts w:ascii="Arial" w:hAnsi="Arial" w:cs="Arial"/>
                <w:caps/>
                <w:sz w:val="20"/>
                <w:szCs w:val="20"/>
              </w:rPr>
            </w:pPr>
          </w:p>
        </w:tc>
      </w:tr>
      <w:tr w:rsidR="00FA6D81" w:rsidRPr="00687B0B" w14:paraId="29FE79C3" w14:textId="77777777" w:rsidTr="001F611F">
        <w:trPr>
          <w:trHeight w:val="509"/>
          <w:jc w:val="center"/>
        </w:trPr>
        <w:tc>
          <w:tcPr>
            <w:tcW w:w="9214" w:type="dxa"/>
            <w:gridSpan w:val="4"/>
            <w:tcBorders>
              <w:top w:val="single" w:sz="4" w:space="0" w:color="auto"/>
              <w:left w:val="nil"/>
              <w:bottom w:val="nil"/>
              <w:right w:val="nil"/>
            </w:tcBorders>
            <w:shd w:val="clear" w:color="auto" w:fill="auto"/>
            <w:vAlign w:val="center"/>
          </w:tcPr>
          <w:p w14:paraId="60369BA9" w14:textId="65F65BFD" w:rsidR="00FA6D81" w:rsidRPr="00687B0B" w:rsidRDefault="00073D01" w:rsidP="00FA6D81">
            <w:pPr>
              <w:ind w:right="51"/>
              <w:contextualSpacing/>
              <w:jc w:val="both"/>
              <w:rPr>
                <w:rFonts w:ascii="Arial" w:hAnsi="Arial" w:cs="Arial"/>
                <w:caps/>
                <w:sz w:val="16"/>
                <w:szCs w:val="16"/>
              </w:rPr>
            </w:pPr>
            <w:r w:rsidRPr="00FE7F49">
              <w:rPr>
                <w:rFonts w:ascii="Arial" w:hAnsi="Arial" w:cs="Arial"/>
                <w:sz w:val="16"/>
                <w:szCs w:val="16"/>
              </w:rPr>
              <w:t xml:space="preserve">Esta hoja de firmas pertenece al Dictamen que contiene el proyecto de Acuerdo </w:t>
            </w:r>
            <w:r w:rsidR="00B26159">
              <w:rPr>
                <w:rFonts w:ascii="Arial" w:hAnsi="Arial" w:cs="Arial"/>
                <w:sz w:val="16"/>
                <w:szCs w:val="16"/>
              </w:rPr>
              <w:t>p</w:t>
            </w:r>
            <w:r w:rsidRPr="00FE7F49">
              <w:rPr>
                <w:rFonts w:ascii="Arial" w:hAnsi="Arial" w:cs="Arial"/>
                <w:sz w:val="16"/>
                <w:szCs w:val="16"/>
              </w:rPr>
              <w:t>or el que se resuelve el oficio número ACT/505/2024, relativo al Recurso de Inconformidad marcado con el número de Expediente RIN-023/2024, en el que notifica la sentencia de fecha 12 de agosto de 2024, dictada por el pleno del Tribunal Electoral del Estado de Yucatán en relación con la elección de integrantes del Ayuntamiento de Izamal.</w:t>
            </w:r>
          </w:p>
        </w:tc>
      </w:tr>
    </w:tbl>
    <w:p w14:paraId="78CA68A3" w14:textId="526355E0" w:rsidR="001A045E" w:rsidRPr="00687B0B" w:rsidRDefault="001A045E" w:rsidP="00780B71">
      <w:pPr>
        <w:spacing w:line="360" w:lineRule="auto"/>
        <w:ind w:right="-32"/>
        <w:jc w:val="both"/>
        <w:rPr>
          <w:rFonts w:ascii="Arial" w:hAnsi="Arial" w:cs="Arial"/>
        </w:rPr>
      </w:pPr>
    </w:p>
    <w:sectPr w:rsidR="001A045E" w:rsidRPr="00687B0B" w:rsidSect="00233B07">
      <w:headerReference w:type="default" r:id="rId17"/>
      <w:footerReference w:type="default" r:id="rId18"/>
      <w:pgSz w:w="12240" w:h="15840" w:code="1"/>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7552A1" w:rsidRDefault="007552A1" w:rsidP="009A5197">
      <w:r>
        <w:separator/>
      </w:r>
    </w:p>
  </w:endnote>
  <w:endnote w:type="continuationSeparator" w:id="0">
    <w:p w14:paraId="1C8AB269" w14:textId="77777777" w:rsidR="007552A1" w:rsidRDefault="007552A1"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35146"/>
      <w:docPartObj>
        <w:docPartGallery w:val="Page Numbers (Bottom of Page)"/>
        <w:docPartUnique/>
      </w:docPartObj>
    </w:sdtPr>
    <w:sdtEndPr>
      <w:rPr>
        <w:rFonts w:ascii="Arial" w:hAnsi="Arial" w:cs="Arial"/>
        <w:sz w:val="20"/>
        <w:szCs w:val="20"/>
      </w:rPr>
    </w:sdtEndPr>
    <w:sdtContent>
      <w:p w14:paraId="08934405" w14:textId="2919070C" w:rsidR="00F1277D" w:rsidRPr="00F55C83" w:rsidRDefault="00F1277D"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E74614">
          <w:rPr>
            <w:rFonts w:ascii="Arial" w:hAnsi="Arial" w:cs="Arial"/>
            <w:noProof/>
            <w:sz w:val="20"/>
            <w:szCs w:val="20"/>
          </w:rPr>
          <w:t>13</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7552A1" w:rsidRDefault="007552A1" w:rsidP="009A5197">
      <w:r>
        <w:separator/>
      </w:r>
    </w:p>
  </w:footnote>
  <w:footnote w:type="continuationSeparator" w:id="0">
    <w:p w14:paraId="0C6E15E0" w14:textId="77777777" w:rsidR="007552A1" w:rsidRDefault="007552A1" w:rsidP="009A5197">
      <w:r>
        <w:continuationSeparator/>
      </w:r>
    </w:p>
  </w:footnote>
  <w:footnote w:id="1">
    <w:p w14:paraId="51F4CBD0" w14:textId="33FED76B" w:rsidR="00A8382E" w:rsidRPr="007B51A2" w:rsidRDefault="00A8382E" w:rsidP="007B51A2">
      <w:pPr>
        <w:pStyle w:val="Textonotapie"/>
        <w:jc w:val="both"/>
        <w:rPr>
          <w:rFonts w:ascii="Arial" w:hAnsi="Arial" w:cs="Arial"/>
          <w:sz w:val="16"/>
          <w:szCs w:val="16"/>
        </w:rPr>
      </w:pPr>
      <w:r w:rsidRPr="007B51A2">
        <w:rPr>
          <w:rStyle w:val="Refdenotaalpie"/>
          <w:rFonts w:ascii="Arial" w:hAnsi="Arial" w:cs="Arial"/>
          <w:sz w:val="16"/>
          <w:szCs w:val="16"/>
        </w:rPr>
        <w:footnoteRef/>
      </w:r>
      <w:r w:rsidRPr="007B51A2">
        <w:rPr>
          <w:rFonts w:ascii="Arial" w:hAnsi="Arial" w:cs="Arial"/>
          <w:sz w:val="16"/>
          <w:szCs w:val="16"/>
        </w:rPr>
        <w:t xml:space="preserve"> </w:t>
      </w:r>
      <w:r w:rsidRPr="007B51A2">
        <w:rPr>
          <w:rFonts w:ascii="Arial" w:hAnsi="Arial" w:cs="Arial"/>
          <w:sz w:val="16"/>
          <w:szCs w:val="16"/>
          <w:lang w:val="es-MX"/>
        </w:rPr>
        <w:t>Martínez</w:t>
      </w:r>
      <w:r w:rsidR="00D50D28" w:rsidRPr="007B51A2">
        <w:rPr>
          <w:rFonts w:ascii="Arial" w:hAnsi="Arial" w:cs="Arial"/>
          <w:sz w:val="16"/>
          <w:szCs w:val="16"/>
          <w:lang w:val="es-MX"/>
        </w:rPr>
        <w:t xml:space="preserve"> Gil,</w:t>
      </w:r>
      <w:r w:rsidRPr="007B51A2">
        <w:rPr>
          <w:rFonts w:ascii="Arial" w:hAnsi="Arial" w:cs="Arial"/>
          <w:sz w:val="16"/>
          <w:szCs w:val="16"/>
          <w:lang w:val="es-MX"/>
        </w:rPr>
        <w:t xml:space="preserve"> </w:t>
      </w:r>
      <w:r w:rsidR="00D50D28" w:rsidRPr="007B51A2">
        <w:rPr>
          <w:rFonts w:ascii="Arial" w:hAnsi="Arial" w:cs="Arial"/>
          <w:sz w:val="16"/>
          <w:szCs w:val="16"/>
          <w:lang w:val="es-MX"/>
        </w:rPr>
        <w:t xml:space="preserve">P. Instituto de Investigaciones Jurídicas de la Universidad Autónoma de México, </w:t>
      </w:r>
      <w:r w:rsidR="00D50D28" w:rsidRPr="007B51A2">
        <w:rPr>
          <w:rFonts w:ascii="Arial" w:hAnsi="Arial" w:cs="Arial"/>
          <w:sz w:val="16"/>
          <w:szCs w:val="16"/>
        </w:rPr>
        <w:t xml:space="preserve">EL MUNICIPIO, LA CIUDAD Y EL URBANISMO, p 201, México. Disponible en red: </w:t>
      </w:r>
      <w:hyperlink r:id="rId1" w:history="1">
        <w:r w:rsidR="007B51A2" w:rsidRPr="007B51A2">
          <w:rPr>
            <w:rStyle w:val="Hipervnculo"/>
            <w:rFonts w:ascii="Arial" w:hAnsi="Arial" w:cs="Arial"/>
            <w:color w:val="auto"/>
            <w:sz w:val="16"/>
            <w:szCs w:val="16"/>
            <w:u w:val="none"/>
          </w:rPr>
          <w:t>https://archivos.juridicas.unam.mx/www/bjv/libros/3/1461/10.pdf</w:t>
        </w:r>
      </w:hyperlink>
    </w:p>
    <w:p w14:paraId="080FE1B2" w14:textId="77777777" w:rsidR="007B51A2" w:rsidRPr="007B51A2" w:rsidRDefault="007B51A2" w:rsidP="007B51A2">
      <w:pPr>
        <w:pStyle w:val="Textonotapie"/>
        <w:jc w:val="both"/>
        <w:rPr>
          <w:rFonts w:ascii="Arial" w:hAnsi="Arial" w:cs="Arial"/>
          <w:sz w:val="16"/>
          <w:szCs w:val="16"/>
          <w:lang w:val="es-MX"/>
        </w:rPr>
      </w:pPr>
    </w:p>
  </w:footnote>
  <w:footnote w:id="2">
    <w:p w14:paraId="5A6EAE7C" w14:textId="37C3A4AC" w:rsidR="00D50D28" w:rsidRPr="00D50D28" w:rsidRDefault="00D50D28" w:rsidP="007B51A2">
      <w:pPr>
        <w:pStyle w:val="Textonotapie"/>
        <w:jc w:val="both"/>
        <w:rPr>
          <w:rFonts w:ascii="Arial" w:hAnsi="Arial" w:cs="Arial"/>
          <w:sz w:val="16"/>
          <w:szCs w:val="16"/>
          <w:lang w:val="es-MX"/>
        </w:rPr>
      </w:pPr>
      <w:r w:rsidRPr="007B51A2">
        <w:rPr>
          <w:rStyle w:val="Refdenotaalpie"/>
          <w:rFonts w:ascii="Arial" w:hAnsi="Arial" w:cs="Arial"/>
          <w:sz w:val="16"/>
          <w:szCs w:val="16"/>
        </w:rPr>
        <w:footnoteRef/>
      </w:r>
      <w:r w:rsidRPr="007B51A2">
        <w:rPr>
          <w:rFonts w:ascii="Arial" w:hAnsi="Arial" w:cs="Arial"/>
          <w:sz w:val="16"/>
          <w:szCs w:val="16"/>
        </w:rPr>
        <w:t xml:space="preserve"> Fernández Ruiz, Jorge, “Ámbito municipal”, Las entidades federativas y el derecho constitucional, México, 2003, nota 2, p.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277D" w:rsidRDefault="00F1277D"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277D" w:rsidRDefault="00F127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NI" w:vendorID="64" w:dllVersion="131078" w:nlCheck="1" w:checkStyle="1"/>
  <w:activeWritingStyle w:appName="MSWord" w:lang="fr-FR" w:vendorID="64" w:dllVersion="131078" w:nlCheck="1" w:checkStyle="1"/>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C9A"/>
    <w:rsid w:val="000068B1"/>
    <w:rsid w:val="00011475"/>
    <w:rsid w:val="0001327D"/>
    <w:rsid w:val="00014A31"/>
    <w:rsid w:val="000169FC"/>
    <w:rsid w:val="00021A8F"/>
    <w:rsid w:val="00021DCD"/>
    <w:rsid w:val="0002225F"/>
    <w:rsid w:val="000245A6"/>
    <w:rsid w:val="00024D12"/>
    <w:rsid w:val="00026B0A"/>
    <w:rsid w:val="0003124F"/>
    <w:rsid w:val="000465A0"/>
    <w:rsid w:val="0005055C"/>
    <w:rsid w:val="000519EF"/>
    <w:rsid w:val="00056CFD"/>
    <w:rsid w:val="00060809"/>
    <w:rsid w:val="000662CB"/>
    <w:rsid w:val="00070AF6"/>
    <w:rsid w:val="00072D89"/>
    <w:rsid w:val="000736D0"/>
    <w:rsid w:val="00073901"/>
    <w:rsid w:val="00073D01"/>
    <w:rsid w:val="00076A97"/>
    <w:rsid w:val="00077414"/>
    <w:rsid w:val="00080999"/>
    <w:rsid w:val="0008326C"/>
    <w:rsid w:val="00086433"/>
    <w:rsid w:val="00090B31"/>
    <w:rsid w:val="00096C36"/>
    <w:rsid w:val="000A02E7"/>
    <w:rsid w:val="000A16A5"/>
    <w:rsid w:val="000A27D4"/>
    <w:rsid w:val="000A4CAE"/>
    <w:rsid w:val="000A7208"/>
    <w:rsid w:val="000A7CDD"/>
    <w:rsid w:val="000A7E30"/>
    <w:rsid w:val="000B4661"/>
    <w:rsid w:val="000B60C4"/>
    <w:rsid w:val="000C3F1D"/>
    <w:rsid w:val="000C53D4"/>
    <w:rsid w:val="000C7676"/>
    <w:rsid w:val="000C7ADB"/>
    <w:rsid w:val="000D0FA5"/>
    <w:rsid w:val="000D2C6C"/>
    <w:rsid w:val="000E019A"/>
    <w:rsid w:val="000E35D9"/>
    <w:rsid w:val="000E3D7D"/>
    <w:rsid w:val="000E3E09"/>
    <w:rsid w:val="000E42F3"/>
    <w:rsid w:val="000E598D"/>
    <w:rsid w:val="000E6041"/>
    <w:rsid w:val="000F14DD"/>
    <w:rsid w:val="000F4914"/>
    <w:rsid w:val="000F7B6F"/>
    <w:rsid w:val="001002C8"/>
    <w:rsid w:val="00100BC8"/>
    <w:rsid w:val="00100F8E"/>
    <w:rsid w:val="00102837"/>
    <w:rsid w:val="00104BC9"/>
    <w:rsid w:val="001053D6"/>
    <w:rsid w:val="001110A0"/>
    <w:rsid w:val="00112E3E"/>
    <w:rsid w:val="00113A30"/>
    <w:rsid w:val="00115CDE"/>
    <w:rsid w:val="001166F3"/>
    <w:rsid w:val="001168AB"/>
    <w:rsid w:val="00124038"/>
    <w:rsid w:val="001246A1"/>
    <w:rsid w:val="00126462"/>
    <w:rsid w:val="00126B7B"/>
    <w:rsid w:val="001340B9"/>
    <w:rsid w:val="001345ED"/>
    <w:rsid w:val="0013736E"/>
    <w:rsid w:val="001439EA"/>
    <w:rsid w:val="00147A97"/>
    <w:rsid w:val="00150E41"/>
    <w:rsid w:val="001521C4"/>
    <w:rsid w:val="0015770C"/>
    <w:rsid w:val="001630A9"/>
    <w:rsid w:val="001634E5"/>
    <w:rsid w:val="00164F67"/>
    <w:rsid w:val="00171BF4"/>
    <w:rsid w:val="001752D2"/>
    <w:rsid w:val="001753FC"/>
    <w:rsid w:val="00177B71"/>
    <w:rsid w:val="001850DE"/>
    <w:rsid w:val="0018674B"/>
    <w:rsid w:val="00191A03"/>
    <w:rsid w:val="00192138"/>
    <w:rsid w:val="001929B7"/>
    <w:rsid w:val="00196B31"/>
    <w:rsid w:val="001A045E"/>
    <w:rsid w:val="001B0F6B"/>
    <w:rsid w:val="001B1BDD"/>
    <w:rsid w:val="001B20D2"/>
    <w:rsid w:val="001B2F2E"/>
    <w:rsid w:val="001B5C7D"/>
    <w:rsid w:val="001C2CB7"/>
    <w:rsid w:val="001D0A94"/>
    <w:rsid w:val="001D4735"/>
    <w:rsid w:val="001D7AFB"/>
    <w:rsid w:val="001E0BF6"/>
    <w:rsid w:val="001E124A"/>
    <w:rsid w:val="001E30E3"/>
    <w:rsid w:val="001E38EC"/>
    <w:rsid w:val="001E3AE2"/>
    <w:rsid w:val="001E7C2B"/>
    <w:rsid w:val="001F3832"/>
    <w:rsid w:val="001F473F"/>
    <w:rsid w:val="001F611F"/>
    <w:rsid w:val="001F6705"/>
    <w:rsid w:val="002025D5"/>
    <w:rsid w:val="00202DBD"/>
    <w:rsid w:val="0020390F"/>
    <w:rsid w:val="00204B5C"/>
    <w:rsid w:val="00207F2D"/>
    <w:rsid w:val="00212B40"/>
    <w:rsid w:val="00213000"/>
    <w:rsid w:val="0022186B"/>
    <w:rsid w:val="00224413"/>
    <w:rsid w:val="002256D5"/>
    <w:rsid w:val="00230EEC"/>
    <w:rsid w:val="00232377"/>
    <w:rsid w:val="00232B62"/>
    <w:rsid w:val="00233B07"/>
    <w:rsid w:val="0023687D"/>
    <w:rsid w:val="0024746B"/>
    <w:rsid w:val="00251B5A"/>
    <w:rsid w:val="002538C0"/>
    <w:rsid w:val="00253CED"/>
    <w:rsid w:val="0025752C"/>
    <w:rsid w:val="002634BE"/>
    <w:rsid w:val="0027167C"/>
    <w:rsid w:val="0027635E"/>
    <w:rsid w:val="0027764F"/>
    <w:rsid w:val="00281478"/>
    <w:rsid w:val="0028766A"/>
    <w:rsid w:val="00292719"/>
    <w:rsid w:val="00296E5A"/>
    <w:rsid w:val="002A3393"/>
    <w:rsid w:val="002A3643"/>
    <w:rsid w:val="002A6DE4"/>
    <w:rsid w:val="002B7A92"/>
    <w:rsid w:val="002B7AD2"/>
    <w:rsid w:val="002C45C7"/>
    <w:rsid w:val="002C5FDD"/>
    <w:rsid w:val="002D31C8"/>
    <w:rsid w:val="002D3427"/>
    <w:rsid w:val="002D37AA"/>
    <w:rsid w:val="002D624A"/>
    <w:rsid w:val="002D7D6B"/>
    <w:rsid w:val="002F169D"/>
    <w:rsid w:val="002F1945"/>
    <w:rsid w:val="00301183"/>
    <w:rsid w:val="0030207B"/>
    <w:rsid w:val="00304027"/>
    <w:rsid w:val="00307F1B"/>
    <w:rsid w:val="00310AE3"/>
    <w:rsid w:val="0031538F"/>
    <w:rsid w:val="003161AB"/>
    <w:rsid w:val="003162E9"/>
    <w:rsid w:val="003174C5"/>
    <w:rsid w:val="00322D8C"/>
    <w:rsid w:val="0032492D"/>
    <w:rsid w:val="00330D49"/>
    <w:rsid w:val="003363B1"/>
    <w:rsid w:val="00344FC7"/>
    <w:rsid w:val="0034606B"/>
    <w:rsid w:val="0034662B"/>
    <w:rsid w:val="00346C4B"/>
    <w:rsid w:val="00350633"/>
    <w:rsid w:val="00352426"/>
    <w:rsid w:val="00355D2E"/>
    <w:rsid w:val="00355E7D"/>
    <w:rsid w:val="0035797B"/>
    <w:rsid w:val="00371456"/>
    <w:rsid w:val="003765C9"/>
    <w:rsid w:val="00376B32"/>
    <w:rsid w:val="003802D2"/>
    <w:rsid w:val="00380AAE"/>
    <w:rsid w:val="00381F3E"/>
    <w:rsid w:val="00391F61"/>
    <w:rsid w:val="00393A7D"/>
    <w:rsid w:val="00396A5E"/>
    <w:rsid w:val="00397136"/>
    <w:rsid w:val="003A05A7"/>
    <w:rsid w:val="003A1A92"/>
    <w:rsid w:val="003A56DA"/>
    <w:rsid w:val="003B0663"/>
    <w:rsid w:val="003B436B"/>
    <w:rsid w:val="003B63BB"/>
    <w:rsid w:val="003B6CC8"/>
    <w:rsid w:val="003C276E"/>
    <w:rsid w:val="003D30BA"/>
    <w:rsid w:val="003D5C2C"/>
    <w:rsid w:val="003D6352"/>
    <w:rsid w:val="003D6CFA"/>
    <w:rsid w:val="003F2793"/>
    <w:rsid w:val="003F3BBA"/>
    <w:rsid w:val="003F40B5"/>
    <w:rsid w:val="003F6299"/>
    <w:rsid w:val="003F6E0B"/>
    <w:rsid w:val="00400308"/>
    <w:rsid w:val="00403518"/>
    <w:rsid w:val="00404921"/>
    <w:rsid w:val="00416F0C"/>
    <w:rsid w:val="004172C5"/>
    <w:rsid w:val="00420D96"/>
    <w:rsid w:val="00426831"/>
    <w:rsid w:val="004332CB"/>
    <w:rsid w:val="00433589"/>
    <w:rsid w:val="0043382F"/>
    <w:rsid w:val="0043480A"/>
    <w:rsid w:val="00435642"/>
    <w:rsid w:val="0043784E"/>
    <w:rsid w:val="00437DC9"/>
    <w:rsid w:val="004407DD"/>
    <w:rsid w:val="00441A2F"/>
    <w:rsid w:val="00441D4B"/>
    <w:rsid w:val="00446B6F"/>
    <w:rsid w:val="00447815"/>
    <w:rsid w:val="00450313"/>
    <w:rsid w:val="00452F8D"/>
    <w:rsid w:val="004557B7"/>
    <w:rsid w:val="0045782F"/>
    <w:rsid w:val="00461A12"/>
    <w:rsid w:val="004675AD"/>
    <w:rsid w:val="004710AB"/>
    <w:rsid w:val="004739CC"/>
    <w:rsid w:val="00474B00"/>
    <w:rsid w:val="00474D18"/>
    <w:rsid w:val="004757C1"/>
    <w:rsid w:val="00476F12"/>
    <w:rsid w:val="004803CB"/>
    <w:rsid w:val="00482306"/>
    <w:rsid w:val="00483E89"/>
    <w:rsid w:val="0048579E"/>
    <w:rsid w:val="00490E56"/>
    <w:rsid w:val="0049357B"/>
    <w:rsid w:val="004938C1"/>
    <w:rsid w:val="0049496B"/>
    <w:rsid w:val="004A09CC"/>
    <w:rsid w:val="004A1050"/>
    <w:rsid w:val="004A14B8"/>
    <w:rsid w:val="004A33FA"/>
    <w:rsid w:val="004A4C4F"/>
    <w:rsid w:val="004A6A44"/>
    <w:rsid w:val="004A7010"/>
    <w:rsid w:val="004A7611"/>
    <w:rsid w:val="004B2DFF"/>
    <w:rsid w:val="004B3B1A"/>
    <w:rsid w:val="004B49CB"/>
    <w:rsid w:val="004B4A75"/>
    <w:rsid w:val="004C4653"/>
    <w:rsid w:val="004C54D8"/>
    <w:rsid w:val="004C597D"/>
    <w:rsid w:val="004D0A3F"/>
    <w:rsid w:val="004E178B"/>
    <w:rsid w:val="004E3603"/>
    <w:rsid w:val="004F39A9"/>
    <w:rsid w:val="004F7A23"/>
    <w:rsid w:val="00500276"/>
    <w:rsid w:val="00502CFA"/>
    <w:rsid w:val="005030C0"/>
    <w:rsid w:val="00510437"/>
    <w:rsid w:val="00510D22"/>
    <w:rsid w:val="005172DF"/>
    <w:rsid w:val="00520C97"/>
    <w:rsid w:val="00530B4C"/>
    <w:rsid w:val="0053309E"/>
    <w:rsid w:val="00540387"/>
    <w:rsid w:val="00540D41"/>
    <w:rsid w:val="00541BE3"/>
    <w:rsid w:val="005447AF"/>
    <w:rsid w:val="0055393B"/>
    <w:rsid w:val="00553F63"/>
    <w:rsid w:val="00556699"/>
    <w:rsid w:val="00556705"/>
    <w:rsid w:val="005569CB"/>
    <w:rsid w:val="0055755C"/>
    <w:rsid w:val="00557961"/>
    <w:rsid w:val="00564482"/>
    <w:rsid w:val="0056713A"/>
    <w:rsid w:val="005706B9"/>
    <w:rsid w:val="005720FD"/>
    <w:rsid w:val="0057333F"/>
    <w:rsid w:val="0057355D"/>
    <w:rsid w:val="00575272"/>
    <w:rsid w:val="00577E28"/>
    <w:rsid w:val="00580919"/>
    <w:rsid w:val="00583533"/>
    <w:rsid w:val="00583960"/>
    <w:rsid w:val="0058789D"/>
    <w:rsid w:val="00590E44"/>
    <w:rsid w:val="00593944"/>
    <w:rsid w:val="00593EDF"/>
    <w:rsid w:val="005A1C7C"/>
    <w:rsid w:val="005A492F"/>
    <w:rsid w:val="005B1C7A"/>
    <w:rsid w:val="005B1D2A"/>
    <w:rsid w:val="005B62AE"/>
    <w:rsid w:val="005C0247"/>
    <w:rsid w:val="005C2984"/>
    <w:rsid w:val="005C2F20"/>
    <w:rsid w:val="005C3A5D"/>
    <w:rsid w:val="005C6AF9"/>
    <w:rsid w:val="005D1055"/>
    <w:rsid w:val="005D336E"/>
    <w:rsid w:val="005D7DC8"/>
    <w:rsid w:val="005E45DA"/>
    <w:rsid w:val="005E55BA"/>
    <w:rsid w:val="005E5C10"/>
    <w:rsid w:val="005E74CC"/>
    <w:rsid w:val="005F17B3"/>
    <w:rsid w:val="005F4A0B"/>
    <w:rsid w:val="005F6C54"/>
    <w:rsid w:val="005F7111"/>
    <w:rsid w:val="005F78B8"/>
    <w:rsid w:val="00602B6A"/>
    <w:rsid w:val="00604D0C"/>
    <w:rsid w:val="006066B3"/>
    <w:rsid w:val="00620FC1"/>
    <w:rsid w:val="00634D8A"/>
    <w:rsid w:val="006353C3"/>
    <w:rsid w:val="00642DCD"/>
    <w:rsid w:val="00643E43"/>
    <w:rsid w:val="00646088"/>
    <w:rsid w:val="0064759A"/>
    <w:rsid w:val="00650578"/>
    <w:rsid w:val="00652FD2"/>
    <w:rsid w:val="006548D2"/>
    <w:rsid w:val="006652B6"/>
    <w:rsid w:val="006662FA"/>
    <w:rsid w:val="00670A8B"/>
    <w:rsid w:val="00671D54"/>
    <w:rsid w:val="006762E9"/>
    <w:rsid w:val="00680853"/>
    <w:rsid w:val="00687B0B"/>
    <w:rsid w:val="00690BBE"/>
    <w:rsid w:val="00696315"/>
    <w:rsid w:val="006A037B"/>
    <w:rsid w:val="006A0F72"/>
    <w:rsid w:val="006A3B24"/>
    <w:rsid w:val="006A3CE9"/>
    <w:rsid w:val="006A4134"/>
    <w:rsid w:val="006A693A"/>
    <w:rsid w:val="006A6BB6"/>
    <w:rsid w:val="006B1EA7"/>
    <w:rsid w:val="006B28FE"/>
    <w:rsid w:val="006B3802"/>
    <w:rsid w:val="006B4FA7"/>
    <w:rsid w:val="006B5BF0"/>
    <w:rsid w:val="006B5FC1"/>
    <w:rsid w:val="006C271C"/>
    <w:rsid w:val="006D050F"/>
    <w:rsid w:val="006D0B7F"/>
    <w:rsid w:val="006D4012"/>
    <w:rsid w:val="006D4D78"/>
    <w:rsid w:val="006D725D"/>
    <w:rsid w:val="006E2C90"/>
    <w:rsid w:val="006E4362"/>
    <w:rsid w:val="006E7114"/>
    <w:rsid w:val="006E7A01"/>
    <w:rsid w:val="006F29AA"/>
    <w:rsid w:val="006F573E"/>
    <w:rsid w:val="006F6E07"/>
    <w:rsid w:val="006F6F92"/>
    <w:rsid w:val="00703411"/>
    <w:rsid w:val="0070369C"/>
    <w:rsid w:val="00707235"/>
    <w:rsid w:val="007114B9"/>
    <w:rsid w:val="007120C9"/>
    <w:rsid w:val="00712311"/>
    <w:rsid w:val="007178A2"/>
    <w:rsid w:val="00722CEC"/>
    <w:rsid w:val="00733B20"/>
    <w:rsid w:val="00734FDF"/>
    <w:rsid w:val="007358DD"/>
    <w:rsid w:val="007370B7"/>
    <w:rsid w:val="0074282C"/>
    <w:rsid w:val="00753AA5"/>
    <w:rsid w:val="00753BA3"/>
    <w:rsid w:val="007552A1"/>
    <w:rsid w:val="00757548"/>
    <w:rsid w:val="00760C91"/>
    <w:rsid w:val="00761F92"/>
    <w:rsid w:val="007637D8"/>
    <w:rsid w:val="007710AC"/>
    <w:rsid w:val="00773237"/>
    <w:rsid w:val="00773653"/>
    <w:rsid w:val="007760BE"/>
    <w:rsid w:val="00777084"/>
    <w:rsid w:val="00780B71"/>
    <w:rsid w:val="007833F3"/>
    <w:rsid w:val="00783B9A"/>
    <w:rsid w:val="00784225"/>
    <w:rsid w:val="00784BB9"/>
    <w:rsid w:val="00786681"/>
    <w:rsid w:val="00790306"/>
    <w:rsid w:val="00794AE5"/>
    <w:rsid w:val="00794D30"/>
    <w:rsid w:val="007A1659"/>
    <w:rsid w:val="007A1E60"/>
    <w:rsid w:val="007A2A3B"/>
    <w:rsid w:val="007A3EBB"/>
    <w:rsid w:val="007A5171"/>
    <w:rsid w:val="007A57D4"/>
    <w:rsid w:val="007B2351"/>
    <w:rsid w:val="007B51A2"/>
    <w:rsid w:val="007B52B9"/>
    <w:rsid w:val="007C40C5"/>
    <w:rsid w:val="007C4389"/>
    <w:rsid w:val="007C45C9"/>
    <w:rsid w:val="007C53F0"/>
    <w:rsid w:val="007C6B2E"/>
    <w:rsid w:val="007C6BFB"/>
    <w:rsid w:val="007D3D93"/>
    <w:rsid w:val="007D53BF"/>
    <w:rsid w:val="007D5FAB"/>
    <w:rsid w:val="007D6244"/>
    <w:rsid w:val="007D6FE6"/>
    <w:rsid w:val="007E1D7E"/>
    <w:rsid w:val="007E242F"/>
    <w:rsid w:val="007F2F25"/>
    <w:rsid w:val="007F332B"/>
    <w:rsid w:val="007F7496"/>
    <w:rsid w:val="00801645"/>
    <w:rsid w:val="008028BC"/>
    <w:rsid w:val="008029C5"/>
    <w:rsid w:val="008150EB"/>
    <w:rsid w:val="0081534D"/>
    <w:rsid w:val="0081681A"/>
    <w:rsid w:val="00826F69"/>
    <w:rsid w:val="00835F63"/>
    <w:rsid w:val="008412D9"/>
    <w:rsid w:val="00844A7F"/>
    <w:rsid w:val="00845AC6"/>
    <w:rsid w:val="00846FFD"/>
    <w:rsid w:val="008532E1"/>
    <w:rsid w:val="00863595"/>
    <w:rsid w:val="008676F0"/>
    <w:rsid w:val="00874B31"/>
    <w:rsid w:val="0088331B"/>
    <w:rsid w:val="008841FC"/>
    <w:rsid w:val="00890679"/>
    <w:rsid w:val="00890745"/>
    <w:rsid w:val="00894631"/>
    <w:rsid w:val="00895DF9"/>
    <w:rsid w:val="00896D26"/>
    <w:rsid w:val="008A4296"/>
    <w:rsid w:val="008A4DD8"/>
    <w:rsid w:val="008A568E"/>
    <w:rsid w:val="008B408A"/>
    <w:rsid w:val="008B50B1"/>
    <w:rsid w:val="008B5E61"/>
    <w:rsid w:val="008B640E"/>
    <w:rsid w:val="008B7864"/>
    <w:rsid w:val="008C0E8E"/>
    <w:rsid w:val="008C134A"/>
    <w:rsid w:val="008C1B35"/>
    <w:rsid w:val="008C2117"/>
    <w:rsid w:val="008C3223"/>
    <w:rsid w:val="008D3E5A"/>
    <w:rsid w:val="008D4536"/>
    <w:rsid w:val="008D548A"/>
    <w:rsid w:val="008E3493"/>
    <w:rsid w:val="008E5F36"/>
    <w:rsid w:val="008F201D"/>
    <w:rsid w:val="008F36D2"/>
    <w:rsid w:val="008F3D77"/>
    <w:rsid w:val="008F3F9C"/>
    <w:rsid w:val="008F5974"/>
    <w:rsid w:val="008F6114"/>
    <w:rsid w:val="008F67ED"/>
    <w:rsid w:val="00901826"/>
    <w:rsid w:val="00903483"/>
    <w:rsid w:val="00903FD3"/>
    <w:rsid w:val="009053CC"/>
    <w:rsid w:val="009053DA"/>
    <w:rsid w:val="0091087C"/>
    <w:rsid w:val="00911C6B"/>
    <w:rsid w:val="00912E1B"/>
    <w:rsid w:val="00913E21"/>
    <w:rsid w:val="00914319"/>
    <w:rsid w:val="0091431C"/>
    <w:rsid w:val="00914E0A"/>
    <w:rsid w:val="00916194"/>
    <w:rsid w:val="00916328"/>
    <w:rsid w:val="00917E7C"/>
    <w:rsid w:val="00922C0B"/>
    <w:rsid w:val="009234AC"/>
    <w:rsid w:val="00932A1E"/>
    <w:rsid w:val="009350D1"/>
    <w:rsid w:val="009362D3"/>
    <w:rsid w:val="009437F2"/>
    <w:rsid w:val="00944D2A"/>
    <w:rsid w:val="0094552E"/>
    <w:rsid w:val="00947AC3"/>
    <w:rsid w:val="00950C6F"/>
    <w:rsid w:val="0095490C"/>
    <w:rsid w:val="0095574D"/>
    <w:rsid w:val="00962137"/>
    <w:rsid w:val="0096217E"/>
    <w:rsid w:val="00965BFD"/>
    <w:rsid w:val="00970889"/>
    <w:rsid w:val="009710C8"/>
    <w:rsid w:val="00971BFC"/>
    <w:rsid w:val="00971DB8"/>
    <w:rsid w:val="0097275A"/>
    <w:rsid w:val="00973496"/>
    <w:rsid w:val="00981FA0"/>
    <w:rsid w:val="00982B20"/>
    <w:rsid w:val="0098397E"/>
    <w:rsid w:val="00983D4B"/>
    <w:rsid w:val="009841C0"/>
    <w:rsid w:val="009864D3"/>
    <w:rsid w:val="009906AA"/>
    <w:rsid w:val="009920F3"/>
    <w:rsid w:val="00992EE4"/>
    <w:rsid w:val="00994D27"/>
    <w:rsid w:val="00994FCA"/>
    <w:rsid w:val="00997A28"/>
    <w:rsid w:val="009A1F23"/>
    <w:rsid w:val="009A2CF6"/>
    <w:rsid w:val="009A5197"/>
    <w:rsid w:val="009A5F96"/>
    <w:rsid w:val="009A6E84"/>
    <w:rsid w:val="009B35C8"/>
    <w:rsid w:val="009B50F7"/>
    <w:rsid w:val="009C007B"/>
    <w:rsid w:val="009C53CB"/>
    <w:rsid w:val="009C74BC"/>
    <w:rsid w:val="009D136E"/>
    <w:rsid w:val="009E3BA5"/>
    <w:rsid w:val="009F3153"/>
    <w:rsid w:val="009F5CAC"/>
    <w:rsid w:val="009F7B64"/>
    <w:rsid w:val="00A07D3D"/>
    <w:rsid w:val="00A14B47"/>
    <w:rsid w:val="00A23C74"/>
    <w:rsid w:val="00A33BEB"/>
    <w:rsid w:val="00A342C2"/>
    <w:rsid w:val="00A376F0"/>
    <w:rsid w:val="00A37AE2"/>
    <w:rsid w:val="00A42300"/>
    <w:rsid w:val="00A53C3B"/>
    <w:rsid w:val="00A5440D"/>
    <w:rsid w:val="00A5568F"/>
    <w:rsid w:val="00A61FCE"/>
    <w:rsid w:val="00A67B54"/>
    <w:rsid w:val="00A73E78"/>
    <w:rsid w:val="00A81EC6"/>
    <w:rsid w:val="00A8382E"/>
    <w:rsid w:val="00A842C6"/>
    <w:rsid w:val="00A85281"/>
    <w:rsid w:val="00A92B4F"/>
    <w:rsid w:val="00A9497E"/>
    <w:rsid w:val="00A950F1"/>
    <w:rsid w:val="00AA1868"/>
    <w:rsid w:val="00AA3D2C"/>
    <w:rsid w:val="00AA42A6"/>
    <w:rsid w:val="00AA637F"/>
    <w:rsid w:val="00AA6386"/>
    <w:rsid w:val="00AB5794"/>
    <w:rsid w:val="00AC1638"/>
    <w:rsid w:val="00AC649A"/>
    <w:rsid w:val="00AC74B1"/>
    <w:rsid w:val="00AC7A0F"/>
    <w:rsid w:val="00AD345B"/>
    <w:rsid w:val="00AD7ACB"/>
    <w:rsid w:val="00AE179F"/>
    <w:rsid w:val="00AE2BD6"/>
    <w:rsid w:val="00AF0397"/>
    <w:rsid w:val="00AF5824"/>
    <w:rsid w:val="00B033AE"/>
    <w:rsid w:val="00B03500"/>
    <w:rsid w:val="00B03CDA"/>
    <w:rsid w:val="00B1186F"/>
    <w:rsid w:val="00B13764"/>
    <w:rsid w:val="00B13CC8"/>
    <w:rsid w:val="00B20F9F"/>
    <w:rsid w:val="00B26159"/>
    <w:rsid w:val="00B2669C"/>
    <w:rsid w:val="00B275EA"/>
    <w:rsid w:val="00B32622"/>
    <w:rsid w:val="00B33D2D"/>
    <w:rsid w:val="00B36F7F"/>
    <w:rsid w:val="00B41096"/>
    <w:rsid w:val="00B42692"/>
    <w:rsid w:val="00B462FB"/>
    <w:rsid w:val="00B52810"/>
    <w:rsid w:val="00B627A9"/>
    <w:rsid w:val="00B761C4"/>
    <w:rsid w:val="00B76ECA"/>
    <w:rsid w:val="00B77CA2"/>
    <w:rsid w:val="00B81BBA"/>
    <w:rsid w:val="00B81C58"/>
    <w:rsid w:val="00B86464"/>
    <w:rsid w:val="00B9042E"/>
    <w:rsid w:val="00B920B5"/>
    <w:rsid w:val="00BA140F"/>
    <w:rsid w:val="00BA2E74"/>
    <w:rsid w:val="00BA3D2A"/>
    <w:rsid w:val="00BA5C8B"/>
    <w:rsid w:val="00BB5D9A"/>
    <w:rsid w:val="00BC0616"/>
    <w:rsid w:val="00BC22D2"/>
    <w:rsid w:val="00BC6D2C"/>
    <w:rsid w:val="00BD03F2"/>
    <w:rsid w:val="00BD327C"/>
    <w:rsid w:val="00BE6456"/>
    <w:rsid w:val="00BE7598"/>
    <w:rsid w:val="00BF0EAB"/>
    <w:rsid w:val="00BF332B"/>
    <w:rsid w:val="00BF4CDB"/>
    <w:rsid w:val="00C028ED"/>
    <w:rsid w:val="00C0679D"/>
    <w:rsid w:val="00C071A8"/>
    <w:rsid w:val="00C07E12"/>
    <w:rsid w:val="00C111E4"/>
    <w:rsid w:val="00C121F2"/>
    <w:rsid w:val="00C15317"/>
    <w:rsid w:val="00C167CC"/>
    <w:rsid w:val="00C20195"/>
    <w:rsid w:val="00C21AE6"/>
    <w:rsid w:val="00C22551"/>
    <w:rsid w:val="00C33C5C"/>
    <w:rsid w:val="00C36E41"/>
    <w:rsid w:val="00C43B6E"/>
    <w:rsid w:val="00C446B8"/>
    <w:rsid w:val="00C462D2"/>
    <w:rsid w:val="00C534A6"/>
    <w:rsid w:val="00C53976"/>
    <w:rsid w:val="00C60761"/>
    <w:rsid w:val="00C607BC"/>
    <w:rsid w:val="00C64689"/>
    <w:rsid w:val="00C64AFE"/>
    <w:rsid w:val="00C72C45"/>
    <w:rsid w:val="00C823C0"/>
    <w:rsid w:val="00C83187"/>
    <w:rsid w:val="00C87259"/>
    <w:rsid w:val="00C90C94"/>
    <w:rsid w:val="00C9191F"/>
    <w:rsid w:val="00C96D96"/>
    <w:rsid w:val="00CA016A"/>
    <w:rsid w:val="00CA3401"/>
    <w:rsid w:val="00CB0534"/>
    <w:rsid w:val="00CB6374"/>
    <w:rsid w:val="00CC0581"/>
    <w:rsid w:val="00CC2538"/>
    <w:rsid w:val="00CC3719"/>
    <w:rsid w:val="00CC4E54"/>
    <w:rsid w:val="00CC6ADC"/>
    <w:rsid w:val="00CC6D03"/>
    <w:rsid w:val="00CD30C5"/>
    <w:rsid w:val="00CD3603"/>
    <w:rsid w:val="00CD4BBE"/>
    <w:rsid w:val="00CE09E8"/>
    <w:rsid w:val="00CE0C1A"/>
    <w:rsid w:val="00CE1810"/>
    <w:rsid w:val="00CE262E"/>
    <w:rsid w:val="00CF1DAD"/>
    <w:rsid w:val="00CF6888"/>
    <w:rsid w:val="00CF79A8"/>
    <w:rsid w:val="00CF7EBE"/>
    <w:rsid w:val="00D00560"/>
    <w:rsid w:val="00D023C0"/>
    <w:rsid w:val="00D04441"/>
    <w:rsid w:val="00D05D6A"/>
    <w:rsid w:val="00D077B9"/>
    <w:rsid w:val="00D1136B"/>
    <w:rsid w:val="00D11775"/>
    <w:rsid w:val="00D140EA"/>
    <w:rsid w:val="00D15E5C"/>
    <w:rsid w:val="00D233AA"/>
    <w:rsid w:val="00D23D92"/>
    <w:rsid w:val="00D26929"/>
    <w:rsid w:val="00D34B59"/>
    <w:rsid w:val="00D400CB"/>
    <w:rsid w:val="00D4059B"/>
    <w:rsid w:val="00D409EB"/>
    <w:rsid w:val="00D50D28"/>
    <w:rsid w:val="00D565E4"/>
    <w:rsid w:val="00D615D9"/>
    <w:rsid w:val="00D6668F"/>
    <w:rsid w:val="00D7259A"/>
    <w:rsid w:val="00D73062"/>
    <w:rsid w:val="00D75A26"/>
    <w:rsid w:val="00D761C7"/>
    <w:rsid w:val="00D87C58"/>
    <w:rsid w:val="00D91431"/>
    <w:rsid w:val="00D93E0D"/>
    <w:rsid w:val="00D9408B"/>
    <w:rsid w:val="00D9468F"/>
    <w:rsid w:val="00D9569B"/>
    <w:rsid w:val="00DA21C1"/>
    <w:rsid w:val="00DB3BCF"/>
    <w:rsid w:val="00DC01C2"/>
    <w:rsid w:val="00DC1235"/>
    <w:rsid w:val="00DC316A"/>
    <w:rsid w:val="00DC37A9"/>
    <w:rsid w:val="00DC6F4B"/>
    <w:rsid w:val="00DD105A"/>
    <w:rsid w:val="00DD1A5C"/>
    <w:rsid w:val="00DD5607"/>
    <w:rsid w:val="00DD6F17"/>
    <w:rsid w:val="00DD7E9E"/>
    <w:rsid w:val="00DE459C"/>
    <w:rsid w:val="00DE4CBD"/>
    <w:rsid w:val="00DE55F3"/>
    <w:rsid w:val="00DF1952"/>
    <w:rsid w:val="00DF2DAA"/>
    <w:rsid w:val="00E01E1F"/>
    <w:rsid w:val="00E02112"/>
    <w:rsid w:val="00E03890"/>
    <w:rsid w:val="00E10C36"/>
    <w:rsid w:val="00E11E3C"/>
    <w:rsid w:val="00E13CEB"/>
    <w:rsid w:val="00E15035"/>
    <w:rsid w:val="00E20B79"/>
    <w:rsid w:val="00E21948"/>
    <w:rsid w:val="00E22EAA"/>
    <w:rsid w:val="00E27EB2"/>
    <w:rsid w:val="00E3325C"/>
    <w:rsid w:val="00E35387"/>
    <w:rsid w:val="00E45E21"/>
    <w:rsid w:val="00E50604"/>
    <w:rsid w:val="00E512F6"/>
    <w:rsid w:val="00E55697"/>
    <w:rsid w:val="00E572C8"/>
    <w:rsid w:val="00E57955"/>
    <w:rsid w:val="00E57F43"/>
    <w:rsid w:val="00E603AA"/>
    <w:rsid w:val="00E64262"/>
    <w:rsid w:val="00E65E7A"/>
    <w:rsid w:val="00E675B7"/>
    <w:rsid w:val="00E678FB"/>
    <w:rsid w:val="00E7015C"/>
    <w:rsid w:val="00E73930"/>
    <w:rsid w:val="00E74614"/>
    <w:rsid w:val="00E77ACC"/>
    <w:rsid w:val="00E84AF3"/>
    <w:rsid w:val="00E85E3C"/>
    <w:rsid w:val="00E8675F"/>
    <w:rsid w:val="00E87C59"/>
    <w:rsid w:val="00E904A4"/>
    <w:rsid w:val="00E94868"/>
    <w:rsid w:val="00EB4BF5"/>
    <w:rsid w:val="00EC07A5"/>
    <w:rsid w:val="00EC0A89"/>
    <w:rsid w:val="00EC1350"/>
    <w:rsid w:val="00EC6ACF"/>
    <w:rsid w:val="00ED053E"/>
    <w:rsid w:val="00ED4D32"/>
    <w:rsid w:val="00EE26D6"/>
    <w:rsid w:val="00EE742B"/>
    <w:rsid w:val="00EF2C4C"/>
    <w:rsid w:val="00F10972"/>
    <w:rsid w:val="00F10E80"/>
    <w:rsid w:val="00F1277D"/>
    <w:rsid w:val="00F134B1"/>
    <w:rsid w:val="00F142DB"/>
    <w:rsid w:val="00F15398"/>
    <w:rsid w:val="00F176D9"/>
    <w:rsid w:val="00F2054E"/>
    <w:rsid w:val="00F23271"/>
    <w:rsid w:val="00F2407B"/>
    <w:rsid w:val="00F25538"/>
    <w:rsid w:val="00F2789C"/>
    <w:rsid w:val="00F279D0"/>
    <w:rsid w:val="00F27BEF"/>
    <w:rsid w:val="00F33BCB"/>
    <w:rsid w:val="00F3527B"/>
    <w:rsid w:val="00F35949"/>
    <w:rsid w:val="00F36FB7"/>
    <w:rsid w:val="00F413B8"/>
    <w:rsid w:val="00F51546"/>
    <w:rsid w:val="00F52F9C"/>
    <w:rsid w:val="00F547BC"/>
    <w:rsid w:val="00F55C83"/>
    <w:rsid w:val="00F5675A"/>
    <w:rsid w:val="00F6230C"/>
    <w:rsid w:val="00F6329B"/>
    <w:rsid w:val="00F63FD6"/>
    <w:rsid w:val="00F650EC"/>
    <w:rsid w:val="00F66916"/>
    <w:rsid w:val="00F671E5"/>
    <w:rsid w:val="00F7302E"/>
    <w:rsid w:val="00F759C3"/>
    <w:rsid w:val="00F77054"/>
    <w:rsid w:val="00F80D59"/>
    <w:rsid w:val="00F8533B"/>
    <w:rsid w:val="00F94323"/>
    <w:rsid w:val="00F94F36"/>
    <w:rsid w:val="00F97A72"/>
    <w:rsid w:val="00FA6152"/>
    <w:rsid w:val="00FA646D"/>
    <w:rsid w:val="00FA6D81"/>
    <w:rsid w:val="00FB28A9"/>
    <w:rsid w:val="00FB5EC6"/>
    <w:rsid w:val="00FB610A"/>
    <w:rsid w:val="00FB7271"/>
    <w:rsid w:val="00FB77BE"/>
    <w:rsid w:val="00FC0066"/>
    <w:rsid w:val="00FD5CC3"/>
    <w:rsid w:val="00FD6DA3"/>
    <w:rsid w:val="00FD6DF5"/>
    <w:rsid w:val="00FE05C4"/>
    <w:rsid w:val="00FE0C77"/>
    <w:rsid w:val="00FE15D7"/>
    <w:rsid w:val="00FE3065"/>
    <w:rsid w:val="00FE7F49"/>
    <w:rsid w:val="00FF0339"/>
    <w:rsid w:val="00FF1257"/>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customStyle="1" w:styleId="apple-converted-space">
    <w:name w:val="apple-converted-space"/>
    <w:rsid w:val="00076A97"/>
  </w:style>
  <w:style w:type="character" w:styleId="Hipervnculovisitado">
    <w:name w:val="FollowedHyperlink"/>
    <w:basedOn w:val="Fuentedeprrafopredeter"/>
    <w:uiPriority w:val="99"/>
    <w:semiHidden/>
    <w:unhideWhenUsed/>
    <w:rsid w:val="009864D3"/>
    <w:rPr>
      <w:color w:val="954F72" w:themeColor="followedHyperlink"/>
      <w:u w:val="single"/>
    </w:rPr>
  </w:style>
  <w:style w:type="table" w:styleId="Tablaconcuadrcula">
    <w:name w:val="Table Grid"/>
    <w:basedOn w:val="Tablanormal"/>
    <w:uiPriority w:val="39"/>
    <w:rsid w:val="004757C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72986">
      <w:bodyDiv w:val="1"/>
      <w:marLeft w:val="0"/>
      <w:marRight w:val="0"/>
      <w:marTop w:val="0"/>
      <w:marBottom w:val="0"/>
      <w:divBdr>
        <w:top w:val="none" w:sz="0" w:space="0" w:color="auto"/>
        <w:left w:val="none" w:sz="0" w:space="0" w:color="auto"/>
        <w:bottom w:val="none" w:sz="0" w:space="0" w:color="auto"/>
        <w:right w:val="none" w:sz="0" w:space="0" w:color="auto"/>
      </w:divBdr>
    </w:div>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930817674">
      <w:bodyDiv w:val="1"/>
      <w:marLeft w:val="0"/>
      <w:marRight w:val="0"/>
      <w:marTop w:val="0"/>
      <w:marBottom w:val="0"/>
      <w:divBdr>
        <w:top w:val="none" w:sz="0" w:space="0" w:color="auto"/>
        <w:left w:val="none" w:sz="0" w:space="0" w:color="auto"/>
        <w:bottom w:val="none" w:sz="0" w:space="0" w:color="auto"/>
        <w:right w:val="none" w:sz="0" w:space="0" w:color="auto"/>
      </w:divBdr>
    </w:div>
    <w:div w:id="1570916256">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 w:id="17703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3/1461/1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A3844-B812-4D90-BE63-610FE609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3202</Words>
  <Characters>17613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Jimena del Carmen Polanco Matos</cp:lastModifiedBy>
  <cp:revision>45</cp:revision>
  <cp:lastPrinted>2024-08-27T16:58:00Z</cp:lastPrinted>
  <dcterms:created xsi:type="dcterms:W3CDTF">2024-08-27T17:44:00Z</dcterms:created>
  <dcterms:modified xsi:type="dcterms:W3CDTF">2024-08-28T21:05:00Z</dcterms:modified>
</cp:coreProperties>
</file>